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01FA" w14:textId="51C1EBB3" w:rsidR="00DA60B6" w:rsidRDefault="00DA60B6" w:rsidP="00F42A46">
      <w:pPr>
        <w:jc w:val="both"/>
      </w:pPr>
    </w:p>
    <w:p w14:paraId="78EC2246" w14:textId="5F56CA3E" w:rsidR="00FF1FAA" w:rsidRPr="00DE3AB0" w:rsidRDefault="00FF1FAA" w:rsidP="00187156">
      <w:pPr>
        <w:spacing w:after="0" w:line="240" w:lineRule="auto"/>
        <w:jc w:val="center"/>
        <w:rPr>
          <w:rFonts w:ascii="Cambria" w:hAnsi="Cambria"/>
          <w:b/>
          <w:color w:val="00B050"/>
          <w:sz w:val="36"/>
          <w:szCs w:val="36"/>
        </w:rPr>
      </w:pPr>
      <w:r w:rsidRPr="00DE3AB0">
        <w:rPr>
          <w:rFonts w:ascii="Cambria" w:hAnsi="Cambria"/>
          <w:noProof/>
          <w:sz w:val="28"/>
          <w:szCs w:val="28"/>
        </w:rPr>
        <mc:AlternateContent>
          <mc:Choice Requires="wps">
            <w:drawing>
              <wp:anchor distT="45720" distB="45720" distL="114300" distR="114300" simplePos="0" relativeHeight="251659264" behindDoc="0" locked="0" layoutInCell="1" allowOverlap="1" wp14:anchorId="15D75AF6" wp14:editId="01C95847">
                <wp:simplePos x="0" y="0"/>
                <wp:positionH relativeFrom="margin">
                  <wp:align>center</wp:align>
                </wp:positionH>
                <wp:positionV relativeFrom="paragraph">
                  <wp:posOffset>567994</wp:posOffset>
                </wp:positionV>
                <wp:extent cx="7029450" cy="1404620"/>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2EB49914" w14:textId="77777777" w:rsidR="00FF1FAA" w:rsidRPr="00DE3AB0" w:rsidRDefault="00FF1FAA" w:rsidP="00FF1FAA">
                            <w:pPr>
                              <w:shd w:val="clear" w:color="auto" w:fill="FFC000"/>
                              <w:jc w:val="center"/>
                              <w:rPr>
                                <w:rFonts w:ascii="Cambria" w:hAnsi="Cambria"/>
                                <w:sz w:val="44"/>
                                <w:szCs w:val="44"/>
                              </w:rPr>
                            </w:pPr>
                            <w:r w:rsidRPr="00DE3AB0">
                              <w:rPr>
                                <w:rFonts w:ascii="Cambria" w:hAnsi="Cambria"/>
                                <w:sz w:val="44"/>
                                <w:szCs w:val="44"/>
                              </w:rPr>
                              <w:t>The 17 Global Sustainable Development Goals (SDGs)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75AF6" id="_x0000_t202" coordsize="21600,21600" o:spt="202" path="m,l,21600r21600,l21600,xe">
                <v:stroke joinstyle="miter"/>
                <v:path gradientshapeok="t" o:connecttype="rect"/>
              </v:shapetype>
              <v:shape id="Text Box 2" o:spid="_x0000_s1026" type="#_x0000_t202" style="position:absolute;left:0;text-align:left;margin-left:0;margin-top:44.7pt;width:553.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" fillcolor="#70ad47 [3209]" strokecolor="white [3201]" strokeweight="1.5pt">
                <v:textbox style="mso-fit-shape-to-text:t">
                  <w:txbxContent>
                    <w:p w14:paraId="2EB49914" w14:textId="77777777" w:rsidR="00FF1FAA" w:rsidRPr="00DE3AB0" w:rsidRDefault="00FF1FAA" w:rsidP="00FF1FAA">
                      <w:pPr>
                        <w:shd w:val="clear" w:color="auto" w:fill="FFC000"/>
                        <w:jc w:val="center"/>
                        <w:rPr>
                          <w:rFonts w:ascii="Cambria" w:hAnsi="Cambria"/>
                          <w:sz w:val="44"/>
                          <w:szCs w:val="44"/>
                        </w:rPr>
                      </w:pPr>
                      <w:r w:rsidRPr="00DE3AB0">
                        <w:rPr>
                          <w:rFonts w:ascii="Cambria" w:hAnsi="Cambria"/>
                          <w:sz w:val="44"/>
                          <w:szCs w:val="44"/>
                        </w:rPr>
                        <w:t>The 17 Global Sustainable Development Goals (SDGs)</w:t>
                      </w:r>
                    </w:p>
                  </w:txbxContent>
                </v:textbox>
                <w10:wrap type="square" anchorx="margin"/>
              </v:shape>
            </w:pict>
          </mc:Fallback>
        </mc:AlternateContent>
      </w:r>
      <w:r w:rsidRPr="00DE3AB0">
        <w:rPr>
          <w:rFonts w:ascii="Cambria" w:hAnsi="Cambria"/>
          <w:b/>
          <w:color w:val="00B050"/>
          <w:sz w:val="36"/>
          <w:szCs w:val="36"/>
        </w:rPr>
        <w:t>Tuvalu Food Systems Pathway</w:t>
      </w:r>
    </w:p>
    <w:p w14:paraId="15EBDE3B" w14:textId="77777777" w:rsidR="00FF1FAA" w:rsidRDefault="00FF1FAA" w:rsidP="00F42A46">
      <w:pPr>
        <w:spacing w:after="0" w:line="240" w:lineRule="auto"/>
        <w:jc w:val="both"/>
        <w:rPr>
          <w:rFonts w:ascii="Cambria" w:hAnsi="Cambria"/>
          <w:sz w:val="28"/>
          <w:szCs w:val="28"/>
        </w:rPr>
      </w:pPr>
    </w:p>
    <w:p w14:paraId="14B92838" w14:textId="77777777" w:rsidR="00FF1FAA" w:rsidRPr="00DE3AB0" w:rsidRDefault="00FF1FAA" w:rsidP="00F42A46">
      <w:pPr>
        <w:spacing w:after="0" w:line="240" w:lineRule="auto"/>
        <w:jc w:val="both"/>
        <w:rPr>
          <w:rFonts w:ascii="Cambria" w:hAnsi="Cambria"/>
          <w:sz w:val="28"/>
          <w:szCs w:val="28"/>
        </w:rPr>
      </w:pPr>
      <w:r>
        <w:rPr>
          <w:rFonts w:ascii="Cambria" w:hAnsi="Cambria"/>
          <w:sz w:val="28"/>
          <w:szCs w:val="28"/>
        </w:rPr>
        <w:t xml:space="preserve">Tuvalu acknowledges the importance of laying clear pathways towards the achievements of the 17 SDGs in which Food Systems Pathways of the countries party to the FSSD process impinge directly on these 17 SDGs.  However, we would like to state from the outset that our first and foremost responsibility is to achieve our National Vision –” </w:t>
      </w:r>
      <w:r w:rsidRPr="00DE3AB0">
        <w:rPr>
          <w:rFonts w:ascii="Cambria" w:hAnsi="Cambria"/>
          <w:i/>
          <w:iCs/>
          <w:sz w:val="28"/>
          <w:szCs w:val="28"/>
        </w:rPr>
        <w:t>A</w:t>
      </w:r>
      <w:r>
        <w:rPr>
          <w:rFonts w:ascii="Cambria" w:hAnsi="Cambria"/>
          <w:i/>
          <w:iCs/>
          <w:sz w:val="28"/>
          <w:szCs w:val="28"/>
        </w:rPr>
        <w:t xml:space="preserve"> Peaceful, Resilient and Prosperous Tuvalu”</w:t>
      </w:r>
      <w:r>
        <w:rPr>
          <w:rFonts w:ascii="Cambria" w:hAnsi="Cambria"/>
          <w:sz w:val="28"/>
          <w:szCs w:val="28"/>
        </w:rPr>
        <w:t>.  We are proud to advocate that the matching target years for the SDGs and Our National Vision is 2030. Recognising too that most of the challenges we are facing relating to our food systems pathway are human induced caused by others.  Nonetheless, Tuvalu shall remain determined to pursue its food systems pathway with utmost dedication, hard work and extensive partnerships within our own institutions and overseas committed partners.</w:t>
      </w:r>
    </w:p>
    <w:p w14:paraId="1E48BB52" w14:textId="77777777" w:rsidR="00FF1FAA" w:rsidRDefault="00FF1FAA" w:rsidP="00F42A46">
      <w:pPr>
        <w:spacing w:after="0" w:line="240" w:lineRule="auto"/>
        <w:jc w:val="both"/>
        <w:rPr>
          <w:rFonts w:ascii="Cambria" w:hAnsi="Cambria"/>
          <w:sz w:val="28"/>
          <w:szCs w:val="28"/>
        </w:rPr>
      </w:pPr>
      <w:r w:rsidRPr="00930821">
        <w:rPr>
          <w:rFonts w:ascii="Cambria" w:hAnsi="Cambria"/>
          <w:noProof/>
          <w:sz w:val="28"/>
          <w:szCs w:val="28"/>
        </w:rPr>
        <mc:AlternateContent>
          <mc:Choice Requires="wps">
            <w:drawing>
              <wp:anchor distT="45720" distB="45720" distL="114300" distR="114300" simplePos="0" relativeHeight="251660288" behindDoc="0" locked="0" layoutInCell="1" allowOverlap="1" wp14:anchorId="244C4528" wp14:editId="1D05CD34">
                <wp:simplePos x="0" y="0"/>
                <wp:positionH relativeFrom="column">
                  <wp:posOffset>-474648</wp:posOffset>
                </wp:positionH>
                <wp:positionV relativeFrom="paragraph">
                  <wp:posOffset>401348</wp:posOffset>
                </wp:positionV>
                <wp:extent cx="6742430" cy="667385"/>
                <wp:effectExtent l="0" t="0" r="2032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667385"/>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6F62AF27" w14:textId="77777777" w:rsidR="00FF1FAA" w:rsidRPr="00930821" w:rsidRDefault="00FF1FAA" w:rsidP="00FF1FAA">
                            <w:pPr>
                              <w:shd w:val="clear" w:color="auto" w:fill="FFFF00"/>
                              <w:spacing w:after="0" w:line="240" w:lineRule="auto"/>
                              <w:jc w:val="center"/>
                              <w:rPr>
                                <w:rFonts w:ascii="Cambria" w:hAnsi="Cambria"/>
                                <w:i/>
                                <w:iCs/>
                                <w:sz w:val="36"/>
                                <w:szCs w:val="36"/>
                              </w:rPr>
                            </w:pPr>
                            <w:r w:rsidRPr="00930821">
                              <w:rPr>
                                <w:rFonts w:ascii="Cambria" w:hAnsi="Cambria"/>
                                <w:sz w:val="36"/>
                                <w:szCs w:val="36"/>
                              </w:rPr>
                              <w:t xml:space="preserve">Our National Vision: </w:t>
                            </w:r>
                            <w:r w:rsidRPr="00930821">
                              <w:rPr>
                                <w:rFonts w:ascii="Cambria" w:hAnsi="Cambria"/>
                                <w:i/>
                                <w:iCs/>
                                <w:sz w:val="36"/>
                                <w:szCs w:val="36"/>
                              </w:rPr>
                              <w:t>“A Peaceful, Resilient and Prosperous Tuvalu”</w:t>
                            </w:r>
                          </w:p>
                          <w:p w14:paraId="37E66A79" w14:textId="77777777" w:rsidR="00FF1FAA" w:rsidRDefault="00FF1FAA" w:rsidP="00FF1FAA">
                            <w:pPr>
                              <w:shd w:val="clear" w:color="auto" w:fill="FFFF00"/>
                              <w:spacing w:after="0" w:line="240" w:lineRule="auto"/>
                              <w:jc w:val="center"/>
                              <w:rPr>
                                <w:rFonts w:ascii="Cambria" w:hAnsi="Cambria"/>
                                <w:sz w:val="24"/>
                                <w:szCs w:val="24"/>
                              </w:rPr>
                            </w:pPr>
                            <w:proofErr w:type="spellStart"/>
                            <w:r w:rsidRPr="009F0022">
                              <w:rPr>
                                <w:rFonts w:ascii="Cambria" w:hAnsi="Cambria"/>
                                <w:sz w:val="24"/>
                                <w:szCs w:val="24"/>
                              </w:rPr>
                              <w:t>Te</w:t>
                            </w:r>
                            <w:proofErr w:type="spellEnd"/>
                            <w:r w:rsidRPr="009F0022">
                              <w:rPr>
                                <w:rFonts w:ascii="Cambria" w:hAnsi="Cambria"/>
                                <w:sz w:val="24"/>
                                <w:szCs w:val="24"/>
                              </w:rPr>
                              <w:t xml:space="preserve"> Kete 2021-2030 (</w:t>
                            </w:r>
                            <w:r>
                              <w:rPr>
                                <w:rFonts w:ascii="Cambria" w:hAnsi="Cambria"/>
                                <w:sz w:val="24"/>
                                <w:szCs w:val="24"/>
                              </w:rPr>
                              <w:t>Our</w:t>
                            </w:r>
                            <w:r w:rsidRPr="009F0022">
                              <w:rPr>
                                <w:rFonts w:ascii="Cambria" w:hAnsi="Cambria"/>
                                <w:sz w:val="24"/>
                                <w:szCs w:val="24"/>
                              </w:rPr>
                              <w:t xml:space="preserve"> National Sustainable Development </w:t>
                            </w:r>
                            <w:r>
                              <w:rPr>
                                <w:rFonts w:ascii="Cambria" w:hAnsi="Cambria"/>
                                <w:sz w:val="24"/>
                                <w:szCs w:val="24"/>
                              </w:rPr>
                              <w:t>Strategy</w:t>
                            </w:r>
                            <w:r w:rsidRPr="009F0022">
                              <w:rPr>
                                <w:rFonts w:ascii="Cambria" w:hAnsi="Cambria"/>
                                <w:sz w:val="24"/>
                                <w:szCs w:val="24"/>
                              </w:rPr>
                              <w:t>)</w:t>
                            </w:r>
                          </w:p>
                          <w:p w14:paraId="1D8F6ED0" w14:textId="77777777" w:rsidR="00FF1FAA" w:rsidRDefault="00FF1FAA" w:rsidP="00FF1FAA">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C4528" id="_x0000_s1027" type="#_x0000_t202" style="position:absolute;left:0;text-align:left;margin-left:-37.35pt;margin-top:31.6pt;width:530.9pt;height:52.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" fillcolor="#70ad47 [3209]" strokecolor="#375623 [1609]" strokeweight="1pt">
                <v:textbox>
                  <w:txbxContent>
                    <w:p w14:paraId="6F62AF27" w14:textId="77777777" w:rsidR="00FF1FAA" w:rsidRPr="00930821" w:rsidRDefault="00FF1FAA" w:rsidP="00FF1FAA">
                      <w:pPr>
                        <w:shd w:val="clear" w:color="auto" w:fill="FFFF00"/>
                        <w:spacing w:after="0" w:line="240" w:lineRule="auto"/>
                        <w:jc w:val="center"/>
                        <w:rPr>
                          <w:rFonts w:ascii="Cambria" w:hAnsi="Cambria"/>
                          <w:i/>
                          <w:iCs/>
                          <w:sz w:val="36"/>
                          <w:szCs w:val="36"/>
                        </w:rPr>
                      </w:pPr>
                      <w:r w:rsidRPr="00930821">
                        <w:rPr>
                          <w:rFonts w:ascii="Cambria" w:hAnsi="Cambria"/>
                          <w:sz w:val="36"/>
                          <w:szCs w:val="36"/>
                        </w:rPr>
                        <w:t xml:space="preserve">Our National Vision: </w:t>
                      </w:r>
                      <w:r w:rsidRPr="00930821">
                        <w:rPr>
                          <w:rFonts w:ascii="Cambria" w:hAnsi="Cambria"/>
                          <w:i/>
                          <w:iCs/>
                          <w:sz w:val="36"/>
                          <w:szCs w:val="36"/>
                        </w:rPr>
                        <w:t>“A Peaceful, Resilient and Prosperous Tuvalu”</w:t>
                      </w:r>
                    </w:p>
                    <w:p w14:paraId="37E66A79" w14:textId="77777777" w:rsidR="00FF1FAA" w:rsidRDefault="00FF1FAA" w:rsidP="00FF1FAA">
                      <w:pPr>
                        <w:shd w:val="clear" w:color="auto" w:fill="FFFF00"/>
                        <w:spacing w:after="0" w:line="240" w:lineRule="auto"/>
                        <w:jc w:val="center"/>
                        <w:rPr>
                          <w:rFonts w:ascii="Cambria" w:hAnsi="Cambria"/>
                          <w:sz w:val="24"/>
                          <w:szCs w:val="24"/>
                        </w:rPr>
                      </w:pPr>
                      <w:proofErr w:type="spellStart"/>
                      <w:r w:rsidRPr="009F0022">
                        <w:rPr>
                          <w:rFonts w:ascii="Cambria" w:hAnsi="Cambria"/>
                          <w:sz w:val="24"/>
                          <w:szCs w:val="24"/>
                        </w:rPr>
                        <w:t>Te</w:t>
                      </w:r>
                      <w:proofErr w:type="spellEnd"/>
                      <w:r w:rsidRPr="009F0022">
                        <w:rPr>
                          <w:rFonts w:ascii="Cambria" w:hAnsi="Cambria"/>
                          <w:sz w:val="24"/>
                          <w:szCs w:val="24"/>
                        </w:rPr>
                        <w:t xml:space="preserve"> Kete 2021-2030 (</w:t>
                      </w:r>
                      <w:r>
                        <w:rPr>
                          <w:rFonts w:ascii="Cambria" w:hAnsi="Cambria"/>
                          <w:sz w:val="24"/>
                          <w:szCs w:val="24"/>
                        </w:rPr>
                        <w:t>Our</w:t>
                      </w:r>
                      <w:r w:rsidRPr="009F0022">
                        <w:rPr>
                          <w:rFonts w:ascii="Cambria" w:hAnsi="Cambria"/>
                          <w:sz w:val="24"/>
                          <w:szCs w:val="24"/>
                        </w:rPr>
                        <w:t xml:space="preserve"> National Sustainable Development </w:t>
                      </w:r>
                      <w:r>
                        <w:rPr>
                          <w:rFonts w:ascii="Cambria" w:hAnsi="Cambria"/>
                          <w:sz w:val="24"/>
                          <w:szCs w:val="24"/>
                        </w:rPr>
                        <w:t>Strategy</w:t>
                      </w:r>
                      <w:r w:rsidRPr="009F0022">
                        <w:rPr>
                          <w:rFonts w:ascii="Cambria" w:hAnsi="Cambria"/>
                          <w:sz w:val="24"/>
                          <w:szCs w:val="24"/>
                        </w:rPr>
                        <w:t>)</w:t>
                      </w:r>
                    </w:p>
                    <w:p w14:paraId="1D8F6ED0" w14:textId="77777777" w:rsidR="00FF1FAA" w:rsidRDefault="00FF1FAA" w:rsidP="00FF1FAA">
                      <w:pPr>
                        <w:shd w:val="clear" w:color="auto" w:fill="FFFF00"/>
                      </w:pPr>
                    </w:p>
                  </w:txbxContent>
                </v:textbox>
                <w10:wrap type="square"/>
              </v:shape>
            </w:pict>
          </mc:Fallback>
        </mc:AlternateContent>
      </w:r>
    </w:p>
    <w:p w14:paraId="6746FD7F" w14:textId="77777777" w:rsidR="00FF1FAA" w:rsidRDefault="00FF1FAA" w:rsidP="00F42A46">
      <w:pPr>
        <w:spacing w:after="0" w:line="240" w:lineRule="auto"/>
        <w:jc w:val="both"/>
        <w:rPr>
          <w:rFonts w:ascii="Cambria" w:hAnsi="Cambria"/>
          <w:sz w:val="28"/>
          <w:szCs w:val="28"/>
        </w:rPr>
      </w:pPr>
    </w:p>
    <w:p w14:paraId="2977E0A2" w14:textId="77777777" w:rsidR="00FF1FAA" w:rsidRDefault="00FF1FAA" w:rsidP="00F42A46">
      <w:pPr>
        <w:spacing w:after="0" w:line="240" w:lineRule="auto"/>
        <w:jc w:val="both"/>
        <w:rPr>
          <w:rFonts w:ascii="Cambria" w:hAnsi="Cambria"/>
          <w:sz w:val="24"/>
          <w:szCs w:val="24"/>
        </w:rPr>
      </w:pPr>
    </w:p>
    <w:p w14:paraId="76F1651D" w14:textId="77777777" w:rsidR="00FF1FAA" w:rsidRDefault="00FF1FAA" w:rsidP="00F42A46">
      <w:pPr>
        <w:spacing w:after="0" w:line="240" w:lineRule="auto"/>
        <w:jc w:val="both"/>
        <w:rPr>
          <w:rFonts w:ascii="Cambria" w:hAnsi="Cambria"/>
          <w:sz w:val="28"/>
          <w:szCs w:val="28"/>
        </w:rPr>
      </w:pPr>
      <w:r w:rsidRPr="009F0022">
        <w:rPr>
          <w:rFonts w:ascii="Cambria" w:hAnsi="Cambria"/>
          <w:sz w:val="28"/>
          <w:szCs w:val="28"/>
        </w:rPr>
        <w:t>To achieve our National Vision</w:t>
      </w:r>
      <w:r>
        <w:rPr>
          <w:rFonts w:ascii="Cambria" w:hAnsi="Cambria"/>
          <w:sz w:val="28"/>
          <w:szCs w:val="28"/>
        </w:rPr>
        <w:t>,</w:t>
      </w:r>
      <w:r w:rsidRPr="009F0022">
        <w:rPr>
          <w:rFonts w:ascii="Cambria" w:hAnsi="Cambria"/>
          <w:sz w:val="28"/>
          <w:szCs w:val="28"/>
        </w:rPr>
        <w:t xml:space="preserve"> we will pursue five (5) Strategic Priority Areas (SPAs)</w:t>
      </w:r>
      <w:r>
        <w:rPr>
          <w:rFonts w:ascii="Cambria" w:hAnsi="Cambria"/>
          <w:sz w:val="28"/>
          <w:szCs w:val="28"/>
        </w:rPr>
        <w:t>. T</w:t>
      </w:r>
      <w:r w:rsidRPr="009F0022">
        <w:rPr>
          <w:rFonts w:ascii="Cambria" w:hAnsi="Cambria"/>
          <w:sz w:val="28"/>
          <w:szCs w:val="28"/>
        </w:rPr>
        <w:t xml:space="preserve">here are twenty (20) </w:t>
      </w:r>
      <w:r>
        <w:rPr>
          <w:rFonts w:ascii="Cambria" w:hAnsi="Cambria"/>
          <w:sz w:val="28"/>
          <w:szCs w:val="28"/>
        </w:rPr>
        <w:t>N</w:t>
      </w:r>
      <w:r w:rsidRPr="009F0022">
        <w:rPr>
          <w:rFonts w:ascii="Cambria" w:hAnsi="Cambria"/>
          <w:sz w:val="28"/>
          <w:szCs w:val="28"/>
        </w:rPr>
        <w:t xml:space="preserve">ational </w:t>
      </w:r>
      <w:r>
        <w:rPr>
          <w:rFonts w:ascii="Cambria" w:hAnsi="Cambria"/>
          <w:sz w:val="28"/>
          <w:szCs w:val="28"/>
        </w:rPr>
        <w:t>O</w:t>
      </w:r>
      <w:r w:rsidRPr="009F0022">
        <w:rPr>
          <w:rFonts w:ascii="Cambria" w:hAnsi="Cambria"/>
          <w:sz w:val="28"/>
          <w:szCs w:val="28"/>
        </w:rPr>
        <w:t>utcomes</w:t>
      </w:r>
      <w:r>
        <w:rPr>
          <w:rFonts w:ascii="Cambria" w:hAnsi="Cambria"/>
          <w:sz w:val="28"/>
          <w:szCs w:val="28"/>
        </w:rPr>
        <w:t xml:space="preserve"> (NOs)</w:t>
      </w:r>
      <w:r w:rsidRPr="009F0022">
        <w:rPr>
          <w:rFonts w:ascii="Cambria" w:hAnsi="Cambria"/>
          <w:sz w:val="28"/>
          <w:szCs w:val="28"/>
        </w:rPr>
        <w:t xml:space="preserve"> altogether to be achieved by the year 2030.  It </w:t>
      </w:r>
      <w:r>
        <w:rPr>
          <w:rFonts w:ascii="Cambria" w:hAnsi="Cambria"/>
          <w:sz w:val="28"/>
          <w:szCs w:val="28"/>
        </w:rPr>
        <w:t xml:space="preserve">is </w:t>
      </w:r>
      <w:r w:rsidRPr="009F0022">
        <w:rPr>
          <w:rFonts w:ascii="Cambria" w:hAnsi="Cambria"/>
          <w:sz w:val="28"/>
          <w:szCs w:val="28"/>
        </w:rPr>
        <w:t xml:space="preserve">certainly not a coincidence that the planning period </w:t>
      </w:r>
      <w:r>
        <w:rPr>
          <w:rFonts w:ascii="Cambria" w:hAnsi="Cambria"/>
          <w:sz w:val="28"/>
          <w:szCs w:val="28"/>
        </w:rPr>
        <w:t>of the ‘</w:t>
      </w:r>
      <w:proofErr w:type="spellStart"/>
      <w:r>
        <w:rPr>
          <w:rFonts w:ascii="Cambria" w:hAnsi="Cambria"/>
          <w:sz w:val="28"/>
          <w:szCs w:val="28"/>
        </w:rPr>
        <w:t>Te</w:t>
      </w:r>
      <w:proofErr w:type="spellEnd"/>
      <w:r>
        <w:rPr>
          <w:rFonts w:ascii="Cambria" w:hAnsi="Cambria"/>
          <w:sz w:val="28"/>
          <w:szCs w:val="28"/>
        </w:rPr>
        <w:t xml:space="preserve"> Kete’ </w:t>
      </w:r>
      <w:r w:rsidRPr="009F0022">
        <w:rPr>
          <w:rFonts w:ascii="Cambria" w:hAnsi="Cambria"/>
          <w:sz w:val="28"/>
          <w:szCs w:val="28"/>
        </w:rPr>
        <w:t xml:space="preserve">ends in 2030 the same year </w:t>
      </w:r>
      <w:r>
        <w:rPr>
          <w:rFonts w:ascii="Cambria" w:hAnsi="Cambria"/>
          <w:sz w:val="28"/>
          <w:szCs w:val="28"/>
        </w:rPr>
        <w:t xml:space="preserve">set globally </w:t>
      </w:r>
      <w:r w:rsidRPr="009F0022">
        <w:rPr>
          <w:rFonts w:ascii="Cambria" w:hAnsi="Cambria"/>
          <w:sz w:val="28"/>
          <w:szCs w:val="28"/>
        </w:rPr>
        <w:t>for achieving the 17 SDGs.  Tuvalu is proud to have matching years between our ‘</w:t>
      </w:r>
      <w:proofErr w:type="spellStart"/>
      <w:r w:rsidRPr="009F0022">
        <w:rPr>
          <w:rFonts w:ascii="Cambria" w:hAnsi="Cambria"/>
          <w:sz w:val="28"/>
          <w:szCs w:val="28"/>
        </w:rPr>
        <w:t>Te</w:t>
      </w:r>
      <w:proofErr w:type="spellEnd"/>
      <w:r w:rsidRPr="009F0022">
        <w:rPr>
          <w:rFonts w:ascii="Cambria" w:hAnsi="Cambria"/>
          <w:sz w:val="28"/>
          <w:szCs w:val="28"/>
        </w:rPr>
        <w:t xml:space="preserve"> Kete’ and the target year for the SDGs.</w:t>
      </w:r>
      <w:r>
        <w:rPr>
          <w:rFonts w:ascii="Cambria" w:hAnsi="Cambria"/>
          <w:sz w:val="28"/>
          <w:szCs w:val="28"/>
        </w:rPr>
        <w:t xml:space="preserve"> Table 1 below show our SPAs and corresponding National Outcomes:</w:t>
      </w:r>
    </w:p>
    <w:p w14:paraId="25C10791" w14:textId="77777777" w:rsidR="00FF1FAA" w:rsidRDefault="00FF1FAA" w:rsidP="00F42A46">
      <w:pPr>
        <w:spacing w:after="0" w:line="240" w:lineRule="auto"/>
        <w:jc w:val="both"/>
        <w:rPr>
          <w:rFonts w:ascii="Cambria" w:hAnsi="Cambria"/>
          <w:sz w:val="28"/>
          <w:szCs w:val="28"/>
        </w:rPr>
      </w:pPr>
      <w:r w:rsidRPr="00F72934">
        <w:rPr>
          <w:rFonts w:ascii="Cambria" w:hAnsi="Cambria"/>
          <w:noProof/>
          <w:sz w:val="28"/>
          <w:szCs w:val="28"/>
        </w:rPr>
        <mc:AlternateContent>
          <mc:Choice Requires="wps">
            <w:drawing>
              <wp:anchor distT="45720" distB="45720" distL="114300" distR="114300" simplePos="0" relativeHeight="251662336" behindDoc="0" locked="0" layoutInCell="1" allowOverlap="1" wp14:anchorId="029DFAD1" wp14:editId="01ABDCE0">
                <wp:simplePos x="0" y="0"/>
                <wp:positionH relativeFrom="margin">
                  <wp:align>center</wp:align>
                </wp:positionH>
                <wp:positionV relativeFrom="paragraph">
                  <wp:posOffset>393700</wp:posOffset>
                </wp:positionV>
                <wp:extent cx="6814185" cy="1404620"/>
                <wp:effectExtent l="0" t="0" r="2476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14046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2B8F33EA" w14:textId="77777777" w:rsidR="00FF1FAA" w:rsidRDefault="00FF1FAA" w:rsidP="00FF1FAA">
                            <w:pPr>
                              <w:shd w:val="clear" w:color="auto" w:fill="92D050"/>
                              <w:spacing w:after="0" w:line="240" w:lineRule="auto"/>
                              <w:jc w:val="center"/>
                              <w:rPr>
                                <w:rFonts w:ascii="Cambria" w:hAnsi="Cambria"/>
                                <w:b/>
                                <w:bCs/>
                                <w:sz w:val="36"/>
                                <w:szCs w:val="36"/>
                              </w:rPr>
                            </w:pPr>
                            <w:r w:rsidRPr="00F72934">
                              <w:rPr>
                                <w:rFonts w:ascii="Cambria" w:hAnsi="Cambria"/>
                                <w:b/>
                                <w:bCs/>
                                <w:sz w:val="36"/>
                                <w:szCs w:val="36"/>
                              </w:rPr>
                              <w:t xml:space="preserve">Table 1 </w:t>
                            </w:r>
                          </w:p>
                          <w:p w14:paraId="2FC76808" w14:textId="77777777" w:rsidR="00FF1FAA" w:rsidRPr="00F72934" w:rsidRDefault="00FF1FAA" w:rsidP="00FF1FAA">
                            <w:pPr>
                              <w:shd w:val="clear" w:color="auto" w:fill="92D050"/>
                              <w:spacing w:after="0" w:line="240" w:lineRule="auto"/>
                              <w:jc w:val="center"/>
                              <w:rPr>
                                <w:sz w:val="36"/>
                                <w:szCs w:val="36"/>
                              </w:rPr>
                            </w:pPr>
                            <w:r w:rsidRPr="00F72934">
                              <w:rPr>
                                <w:rFonts w:ascii="Cambria" w:hAnsi="Cambria"/>
                                <w:b/>
                                <w:bCs/>
                                <w:sz w:val="36"/>
                                <w:szCs w:val="36"/>
                              </w:rPr>
                              <w:t>Our Strategic Priority Areas (SPAs)</w:t>
                            </w:r>
                            <w:r>
                              <w:rPr>
                                <w:rFonts w:ascii="Cambria" w:hAnsi="Cambria"/>
                                <w:b/>
                                <w:bCs/>
                                <w:sz w:val="36"/>
                                <w:szCs w:val="36"/>
                              </w:rPr>
                              <w:t>-</w:t>
                            </w:r>
                            <w:proofErr w:type="spellStart"/>
                            <w:r>
                              <w:rPr>
                                <w:rFonts w:ascii="Cambria" w:hAnsi="Cambria"/>
                                <w:b/>
                                <w:bCs/>
                                <w:sz w:val="36"/>
                                <w:szCs w:val="36"/>
                              </w:rPr>
                              <w:t>Te</w:t>
                            </w:r>
                            <w:proofErr w:type="spellEnd"/>
                            <w:r>
                              <w:rPr>
                                <w:rFonts w:ascii="Cambria" w:hAnsi="Cambria"/>
                                <w:b/>
                                <w:bCs/>
                                <w:sz w:val="36"/>
                                <w:szCs w:val="36"/>
                              </w:rPr>
                              <w:t xml:space="preserve"> Kete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DFAD1" id="_x0000_s1028" type="#_x0000_t202" style="position:absolute;margin-left:0;margin-top:31pt;width:536.5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" fillcolor="#70ad47 [3209]" strokecolor="#375623 [1609]" strokeweight="1pt">
                <v:textbox style="mso-fit-shape-to-text:t">
                  <w:txbxContent>
                    <w:p w14:paraId="2B8F33EA" w14:textId="77777777" w:rsidR="00FF1FAA" w:rsidRDefault="00FF1FAA" w:rsidP="00FF1FAA">
                      <w:pPr>
                        <w:shd w:val="clear" w:color="auto" w:fill="92D050"/>
                        <w:spacing w:after="0" w:line="240" w:lineRule="auto"/>
                        <w:jc w:val="center"/>
                        <w:rPr>
                          <w:rFonts w:ascii="Cambria" w:hAnsi="Cambria"/>
                          <w:b/>
                          <w:bCs/>
                          <w:sz w:val="36"/>
                          <w:szCs w:val="36"/>
                        </w:rPr>
                      </w:pPr>
                      <w:r w:rsidRPr="00F72934">
                        <w:rPr>
                          <w:rFonts w:ascii="Cambria" w:hAnsi="Cambria"/>
                          <w:b/>
                          <w:bCs/>
                          <w:sz w:val="36"/>
                          <w:szCs w:val="36"/>
                        </w:rPr>
                        <w:t xml:space="preserve">Table 1 </w:t>
                      </w:r>
                    </w:p>
                    <w:p w14:paraId="2FC76808" w14:textId="77777777" w:rsidR="00FF1FAA" w:rsidRPr="00F72934" w:rsidRDefault="00FF1FAA" w:rsidP="00FF1FAA">
                      <w:pPr>
                        <w:shd w:val="clear" w:color="auto" w:fill="92D050"/>
                        <w:spacing w:after="0" w:line="240" w:lineRule="auto"/>
                        <w:jc w:val="center"/>
                        <w:rPr>
                          <w:sz w:val="36"/>
                          <w:szCs w:val="36"/>
                        </w:rPr>
                      </w:pPr>
                      <w:r w:rsidRPr="00F72934">
                        <w:rPr>
                          <w:rFonts w:ascii="Cambria" w:hAnsi="Cambria"/>
                          <w:b/>
                          <w:bCs/>
                          <w:sz w:val="36"/>
                          <w:szCs w:val="36"/>
                        </w:rPr>
                        <w:t>Our Strategic Priority Areas (SPAs)</w:t>
                      </w:r>
                      <w:r>
                        <w:rPr>
                          <w:rFonts w:ascii="Cambria" w:hAnsi="Cambria"/>
                          <w:b/>
                          <w:bCs/>
                          <w:sz w:val="36"/>
                          <w:szCs w:val="36"/>
                        </w:rPr>
                        <w:t>-</w:t>
                      </w:r>
                      <w:proofErr w:type="spellStart"/>
                      <w:r>
                        <w:rPr>
                          <w:rFonts w:ascii="Cambria" w:hAnsi="Cambria"/>
                          <w:b/>
                          <w:bCs/>
                          <w:sz w:val="36"/>
                          <w:szCs w:val="36"/>
                        </w:rPr>
                        <w:t>Te</w:t>
                      </w:r>
                      <w:proofErr w:type="spellEnd"/>
                      <w:r>
                        <w:rPr>
                          <w:rFonts w:ascii="Cambria" w:hAnsi="Cambria"/>
                          <w:b/>
                          <w:bCs/>
                          <w:sz w:val="36"/>
                          <w:szCs w:val="36"/>
                        </w:rPr>
                        <w:t xml:space="preserve"> Kete</w:t>
                      </w:r>
                    </w:p>
                  </w:txbxContent>
                </v:textbox>
                <w10:wrap type="square" anchorx="margin"/>
              </v:shape>
            </w:pict>
          </mc:Fallback>
        </mc:AlternateContent>
      </w:r>
    </w:p>
    <w:p w14:paraId="794C0D3B" w14:textId="77777777" w:rsidR="00FF1FAA" w:rsidRDefault="00FF1FAA" w:rsidP="00F42A46">
      <w:pPr>
        <w:spacing w:after="0" w:line="240" w:lineRule="auto"/>
        <w:jc w:val="both"/>
        <w:rPr>
          <w:rFonts w:ascii="Cambria" w:hAnsi="Cambria"/>
          <w:sz w:val="28"/>
          <w:szCs w:val="28"/>
        </w:rPr>
      </w:pPr>
    </w:p>
    <w:tbl>
      <w:tblPr>
        <w:tblStyle w:val="GridTable2-Accent6"/>
        <w:tblW w:w="0" w:type="auto"/>
        <w:tblLook w:val="04A0" w:firstRow="1" w:lastRow="0" w:firstColumn="1" w:lastColumn="0" w:noHBand="0" w:noVBand="1"/>
      </w:tblPr>
      <w:tblGrid>
        <w:gridCol w:w="1803"/>
        <w:gridCol w:w="1729"/>
        <w:gridCol w:w="1729"/>
        <w:gridCol w:w="1959"/>
        <w:gridCol w:w="1796"/>
      </w:tblGrid>
      <w:tr w:rsidR="00FF1FAA" w14:paraId="5B462AC8" w14:textId="77777777" w:rsidTr="00F42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FFFF00"/>
          </w:tcPr>
          <w:p w14:paraId="75A47C2D" w14:textId="77777777" w:rsidR="00FF1FAA" w:rsidRPr="003357F0" w:rsidRDefault="00FF1FAA" w:rsidP="00F42A46">
            <w:pPr>
              <w:jc w:val="both"/>
              <w:rPr>
                <w:rFonts w:ascii="Cambria" w:hAnsi="Cambria"/>
                <w:sz w:val="24"/>
                <w:szCs w:val="24"/>
              </w:rPr>
            </w:pPr>
            <w:r w:rsidRPr="003357F0">
              <w:rPr>
                <w:rFonts w:ascii="Cambria" w:hAnsi="Cambria"/>
                <w:sz w:val="24"/>
                <w:szCs w:val="24"/>
              </w:rPr>
              <w:t>SPA 1: Enabling Environment</w:t>
            </w:r>
          </w:p>
          <w:p w14:paraId="423CD258" w14:textId="77777777" w:rsidR="00FF1FAA" w:rsidRPr="003357F0" w:rsidRDefault="00FF1FAA" w:rsidP="00F42A46">
            <w:pPr>
              <w:jc w:val="both"/>
              <w:rPr>
                <w:rFonts w:ascii="Cambria" w:hAnsi="Cambria"/>
                <w:sz w:val="24"/>
                <w:szCs w:val="24"/>
              </w:rPr>
            </w:pPr>
          </w:p>
        </w:tc>
        <w:tc>
          <w:tcPr>
            <w:tcW w:w="1729" w:type="dxa"/>
            <w:shd w:val="clear" w:color="auto" w:fill="FFFF00"/>
          </w:tcPr>
          <w:p w14:paraId="325E4785"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3357F0">
              <w:rPr>
                <w:rFonts w:ascii="Cambria" w:hAnsi="Cambria"/>
                <w:sz w:val="24"/>
                <w:szCs w:val="24"/>
              </w:rPr>
              <w:lastRenderedPageBreak/>
              <w:t>SPA 2: Economic Development</w:t>
            </w:r>
          </w:p>
          <w:p w14:paraId="65EA9314"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tc>
        <w:tc>
          <w:tcPr>
            <w:tcW w:w="1729" w:type="dxa"/>
            <w:shd w:val="clear" w:color="auto" w:fill="FFFF00"/>
          </w:tcPr>
          <w:p w14:paraId="73195754" w14:textId="77777777" w:rsidR="00FF1FAA"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sz w:val="24"/>
                <w:szCs w:val="24"/>
              </w:rPr>
            </w:pPr>
            <w:r w:rsidRPr="003357F0">
              <w:rPr>
                <w:rFonts w:ascii="Cambria" w:hAnsi="Cambria"/>
                <w:sz w:val="24"/>
                <w:szCs w:val="24"/>
              </w:rPr>
              <w:lastRenderedPageBreak/>
              <w:t xml:space="preserve">SPA 3: </w:t>
            </w:r>
          </w:p>
          <w:p w14:paraId="2E383564"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3357F0">
              <w:rPr>
                <w:rFonts w:ascii="Cambria" w:hAnsi="Cambria"/>
                <w:sz w:val="24"/>
                <w:szCs w:val="24"/>
              </w:rPr>
              <w:t>Social Development</w:t>
            </w:r>
          </w:p>
          <w:p w14:paraId="3D650B2E"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tc>
        <w:tc>
          <w:tcPr>
            <w:tcW w:w="1959" w:type="dxa"/>
            <w:shd w:val="clear" w:color="auto" w:fill="FFFF00"/>
          </w:tcPr>
          <w:p w14:paraId="686AB2FC"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3357F0">
              <w:rPr>
                <w:rFonts w:ascii="Cambria" w:hAnsi="Cambria"/>
                <w:sz w:val="24"/>
                <w:szCs w:val="24"/>
              </w:rPr>
              <w:lastRenderedPageBreak/>
              <w:t xml:space="preserve">SPA 4: Island </w:t>
            </w:r>
            <w:r>
              <w:rPr>
                <w:rFonts w:ascii="Cambria" w:hAnsi="Cambria"/>
                <w:sz w:val="24"/>
                <w:szCs w:val="24"/>
              </w:rPr>
              <w:t>&amp;</w:t>
            </w:r>
            <w:r w:rsidRPr="003357F0">
              <w:rPr>
                <w:rFonts w:ascii="Cambria" w:hAnsi="Cambria"/>
                <w:sz w:val="24"/>
                <w:szCs w:val="24"/>
              </w:rPr>
              <w:t xml:space="preserve"> Culture Development</w:t>
            </w:r>
          </w:p>
          <w:p w14:paraId="60614E21" w14:textId="77777777" w:rsidR="00FF1FAA" w:rsidRPr="003357F0"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tc>
        <w:tc>
          <w:tcPr>
            <w:tcW w:w="1796" w:type="dxa"/>
            <w:shd w:val="clear" w:color="auto" w:fill="FFFF00"/>
          </w:tcPr>
          <w:p w14:paraId="0FFF2700" w14:textId="77777777" w:rsidR="00FF1FAA" w:rsidRPr="001E6AB7"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1E6AB7">
              <w:rPr>
                <w:rFonts w:ascii="Cambria" w:hAnsi="Cambria"/>
                <w:sz w:val="24"/>
                <w:szCs w:val="24"/>
              </w:rPr>
              <w:lastRenderedPageBreak/>
              <w:t>SPA 5: Infrastructure Development</w:t>
            </w:r>
          </w:p>
          <w:p w14:paraId="4A87EAC3" w14:textId="77777777" w:rsidR="00FF1FAA" w:rsidRPr="001E6AB7" w:rsidRDefault="00FF1FAA" w:rsidP="00F42A46">
            <w:pPr>
              <w:jc w:val="both"/>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tc>
      </w:tr>
      <w:tr w:rsidR="00FF1FAA" w14:paraId="632142C8" w14:textId="77777777" w:rsidTr="00F42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DE422BC" w14:textId="77777777" w:rsidR="00FF1FAA" w:rsidRPr="00145CED" w:rsidRDefault="00FF1FAA" w:rsidP="00F42A46">
            <w:pPr>
              <w:jc w:val="both"/>
              <w:rPr>
                <w:rFonts w:ascii="Cambria" w:hAnsi="Cambria"/>
                <w:b w:val="0"/>
                <w:bCs w:val="0"/>
                <w:sz w:val="24"/>
                <w:szCs w:val="24"/>
              </w:rPr>
            </w:pPr>
            <w:r w:rsidRPr="00145CED">
              <w:rPr>
                <w:rFonts w:ascii="Cambria" w:hAnsi="Cambria"/>
                <w:b w:val="0"/>
                <w:bCs w:val="0"/>
                <w:sz w:val="24"/>
                <w:szCs w:val="24"/>
              </w:rPr>
              <w:lastRenderedPageBreak/>
              <w:t>NO 2: Strengthening Partnerships</w:t>
            </w:r>
          </w:p>
          <w:p w14:paraId="2415453D" w14:textId="77777777" w:rsidR="00FF1FAA" w:rsidRPr="00145CED" w:rsidRDefault="00FF1FAA" w:rsidP="00F42A46">
            <w:pPr>
              <w:jc w:val="both"/>
              <w:rPr>
                <w:rFonts w:ascii="Cambria" w:hAnsi="Cambria"/>
                <w:b w:val="0"/>
                <w:bCs w:val="0"/>
                <w:sz w:val="24"/>
                <w:szCs w:val="24"/>
              </w:rPr>
            </w:pPr>
          </w:p>
          <w:p w14:paraId="5F0DFED0" w14:textId="77777777" w:rsidR="00FF1FAA" w:rsidRPr="00145CED" w:rsidRDefault="00FF1FAA" w:rsidP="00F42A46">
            <w:pPr>
              <w:jc w:val="both"/>
              <w:rPr>
                <w:rFonts w:ascii="Cambria" w:hAnsi="Cambria"/>
                <w:b w:val="0"/>
                <w:bCs w:val="0"/>
                <w:sz w:val="24"/>
                <w:szCs w:val="24"/>
              </w:rPr>
            </w:pPr>
            <w:r w:rsidRPr="00145CED">
              <w:rPr>
                <w:rFonts w:ascii="Cambria" w:hAnsi="Cambria"/>
                <w:b w:val="0"/>
                <w:bCs w:val="0"/>
                <w:sz w:val="24"/>
                <w:szCs w:val="24"/>
              </w:rPr>
              <w:t>NO 3: Good Governance Strengthened</w:t>
            </w:r>
          </w:p>
          <w:p w14:paraId="36F5609B" w14:textId="77777777" w:rsidR="00FF1FAA" w:rsidRPr="00145CED" w:rsidRDefault="00FF1FAA" w:rsidP="00F42A46">
            <w:pPr>
              <w:jc w:val="both"/>
              <w:rPr>
                <w:rFonts w:ascii="Cambria" w:hAnsi="Cambria"/>
                <w:b w:val="0"/>
                <w:bCs w:val="0"/>
                <w:sz w:val="24"/>
                <w:szCs w:val="24"/>
              </w:rPr>
            </w:pPr>
          </w:p>
          <w:p w14:paraId="7E87FB7D" w14:textId="77777777" w:rsidR="00FF1FAA" w:rsidRPr="00145CED" w:rsidRDefault="00FF1FAA" w:rsidP="00F42A46">
            <w:pPr>
              <w:jc w:val="both"/>
              <w:rPr>
                <w:rFonts w:ascii="Cambria" w:hAnsi="Cambria"/>
                <w:b w:val="0"/>
                <w:bCs w:val="0"/>
                <w:sz w:val="24"/>
                <w:szCs w:val="24"/>
              </w:rPr>
            </w:pPr>
            <w:r w:rsidRPr="00145CED">
              <w:rPr>
                <w:rFonts w:ascii="Cambria" w:hAnsi="Cambria"/>
                <w:b w:val="0"/>
                <w:bCs w:val="0"/>
                <w:sz w:val="24"/>
                <w:szCs w:val="24"/>
              </w:rPr>
              <w:t>NO 4: Climate Change and Disaster Resilience</w:t>
            </w:r>
          </w:p>
          <w:p w14:paraId="41C7DACE" w14:textId="77777777" w:rsidR="00FF1FAA" w:rsidRPr="00145CED" w:rsidRDefault="00FF1FAA" w:rsidP="00F42A46">
            <w:pPr>
              <w:jc w:val="both"/>
              <w:rPr>
                <w:rFonts w:ascii="Cambria" w:hAnsi="Cambria"/>
                <w:b w:val="0"/>
                <w:bCs w:val="0"/>
                <w:sz w:val="24"/>
                <w:szCs w:val="24"/>
              </w:rPr>
            </w:pPr>
          </w:p>
          <w:p w14:paraId="2B21D5FF" w14:textId="77777777" w:rsidR="00FF1FAA" w:rsidRPr="00145CED" w:rsidRDefault="00FF1FAA" w:rsidP="00F42A46">
            <w:pPr>
              <w:jc w:val="both"/>
              <w:rPr>
                <w:rFonts w:ascii="Cambria" w:hAnsi="Cambria"/>
                <w:b w:val="0"/>
                <w:bCs w:val="0"/>
                <w:sz w:val="24"/>
                <w:szCs w:val="24"/>
              </w:rPr>
            </w:pPr>
            <w:r w:rsidRPr="00145CED">
              <w:rPr>
                <w:rFonts w:ascii="Cambria" w:hAnsi="Cambria"/>
                <w:b w:val="0"/>
                <w:bCs w:val="0"/>
                <w:sz w:val="24"/>
                <w:szCs w:val="24"/>
              </w:rPr>
              <w:t>NO 5: Environment, Meteorology, Land and Waste Management Strengthened</w:t>
            </w:r>
          </w:p>
          <w:p w14:paraId="4C1B6437" w14:textId="77777777" w:rsidR="00FF1FAA" w:rsidRPr="00145CED" w:rsidRDefault="00FF1FAA" w:rsidP="00F42A46">
            <w:pPr>
              <w:jc w:val="both"/>
              <w:rPr>
                <w:rFonts w:ascii="Cambria" w:hAnsi="Cambria"/>
                <w:b w:val="0"/>
                <w:bCs w:val="0"/>
                <w:sz w:val="24"/>
                <w:szCs w:val="24"/>
              </w:rPr>
            </w:pPr>
          </w:p>
        </w:tc>
        <w:tc>
          <w:tcPr>
            <w:tcW w:w="1729" w:type="dxa"/>
          </w:tcPr>
          <w:p w14:paraId="51E05DE2"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7: Fisheries contribution to Socio-economic development and quality of life increased</w:t>
            </w:r>
          </w:p>
          <w:p w14:paraId="277E8104"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3B284F18"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8: Agricultural Productivity increased</w:t>
            </w:r>
          </w:p>
          <w:p w14:paraId="146F20FD"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06515884"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9: Develop, improve and strengthen private sector</w:t>
            </w:r>
          </w:p>
          <w:p w14:paraId="79BD61D1"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729" w:type="dxa"/>
          </w:tcPr>
          <w:p w14:paraId="715E9306"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10: Health and well-being improved</w:t>
            </w:r>
          </w:p>
          <w:p w14:paraId="543B3002"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7DADAD0A"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11: Quality education for sustainable living improved for all</w:t>
            </w:r>
          </w:p>
          <w:p w14:paraId="0AD4638E"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959" w:type="dxa"/>
          </w:tcPr>
          <w:p w14:paraId="10FBE913"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13: Capacity and Resilience of </w:t>
            </w:r>
            <w:proofErr w:type="spellStart"/>
            <w:r w:rsidRPr="003357F0">
              <w:rPr>
                <w:rFonts w:ascii="Cambria" w:hAnsi="Cambria"/>
                <w:sz w:val="24"/>
                <w:szCs w:val="24"/>
              </w:rPr>
              <w:t>Falekaupule</w:t>
            </w:r>
            <w:proofErr w:type="spellEnd"/>
            <w:r w:rsidRPr="003357F0">
              <w:rPr>
                <w:rFonts w:ascii="Cambria" w:hAnsi="Cambria"/>
                <w:sz w:val="24"/>
                <w:szCs w:val="24"/>
              </w:rPr>
              <w:t xml:space="preserve"> Increased</w:t>
            </w:r>
          </w:p>
          <w:p w14:paraId="2B293101"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6649C88E"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15: Culture and Traditional Knowledge Enhanced</w:t>
            </w:r>
          </w:p>
          <w:p w14:paraId="379FDD95"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0B04697C"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3357F0">
              <w:rPr>
                <w:rFonts w:ascii="Cambria" w:hAnsi="Cambria"/>
                <w:sz w:val="24"/>
                <w:szCs w:val="24"/>
              </w:rPr>
              <w:t>NO 16: Traditional economic model of reciprocity and distribution of wealth Strengthened</w:t>
            </w:r>
          </w:p>
          <w:p w14:paraId="434F710B"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tcW w:w="1796" w:type="dxa"/>
          </w:tcPr>
          <w:p w14:paraId="59B09946"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18: Improve Shipping, Networking and Harbour Facilities</w:t>
            </w:r>
          </w:p>
          <w:p w14:paraId="66F4E9F2"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5CBFC8BF"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19: Quality and Affordable Energy Supply</w:t>
            </w:r>
          </w:p>
          <w:p w14:paraId="44852D70" w14:textId="77777777" w:rsidR="00FF1FAA"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p w14:paraId="442D0AA9"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NO</w:t>
            </w:r>
            <w:r w:rsidRPr="003357F0">
              <w:rPr>
                <w:rFonts w:ascii="Cambria" w:hAnsi="Cambria"/>
                <w:sz w:val="24"/>
                <w:szCs w:val="24"/>
              </w:rPr>
              <w:t xml:space="preserve"> 20: Access to (Clean) Water and Sanitation</w:t>
            </w:r>
          </w:p>
          <w:p w14:paraId="0EFEE198" w14:textId="77777777" w:rsidR="00FF1FAA" w:rsidRPr="003357F0" w:rsidRDefault="00FF1FAA" w:rsidP="00F42A46">
            <w:pPr>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r>
    </w:tbl>
    <w:p w14:paraId="0E0BE633" w14:textId="77777777" w:rsidR="00FF1FAA" w:rsidRDefault="00FF1FAA" w:rsidP="00F42A46">
      <w:pPr>
        <w:spacing w:after="0" w:line="240" w:lineRule="auto"/>
        <w:jc w:val="both"/>
      </w:pPr>
    </w:p>
    <w:p w14:paraId="136BD068" w14:textId="77777777" w:rsidR="00FF1FAA" w:rsidRDefault="00FF1FAA" w:rsidP="00F42A46">
      <w:pPr>
        <w:spacing w:after="0" w:line="240" w:lineRule="auto"/>
        <w:jc w:val="both"/>
        <w:rPr>
          <w:rFonts w:ascii="Cambria" w:hAnsi="Cambria"/>
          <w:sz w:val="28"/>
          <w:szCs w:val="28"/>
        </w:rPr>
      </w:pPr>
    </w:p>
    <w:p w14:paraId="2A26D570" w14:textId="77777777" w:rsidR="00FF1FAA" w:rsidRDefault="00FF1FAA" w:rsidP="00F42A46">
      <w:pPr>
        <w:spacing w:after="0" w:line="240" w:lineRule="auto"/>
        <w:jc w:val="both"/>
        <w:rPr>
          <w:rFonts w:ascii="Cambria" w:hAnsi="Cambria"/>
          <w:sz w:val="28"/>
          <w:szCs w:val="28"/>
        </w:rPr>
      </w:pPr>
    </w:p>
    <w:p w14:paraId="2ED6F13F" w14:textId="77777777" w:rsidR="00FF1FAA" w:rsidRDefault="00FF1FAA" w:rsidP="00F42A46">
      <w:pPr>
        <w:spacing w:after="0" w:line="240" w:lineRule="auto"/>
        <w:jc w:val="both"/>
        <w:rPr>
          <w:rFonts w:ascii="Cambria" w:hAnsi="Cambria"/>
          <w:sz w:val="28"/>
          <w:szCs w:val="28"/>
        </w:rPr>
      </w:pPr>
      <w:r w:rsidRPr="008D7595">
        <w:rPr>
          <w:rFonts w:ascii="Cambria" w:hAnsi="Cambria"/>
          <w:noProof/>
          <w:sz w:val="28"/>
          <w:szCs w:val="28"/>
        </w:rPr>
        <mc:AlternateContent>
          <mc:Choice Requires="wps">
            <w:drawing>
              <wp:anchor distT="45720" distB="45720" distL="114300" distR="114300" simplePos="0" relativeHeight="251661312" behindDoc="0" locked="0" layoutInCell="1" allowOverlap="1" wp14:anchorId="394532A7" wp14:editId="2EB500C3">
                <wp:simplePos x="0" y="0"/>
                <wp:positionH relativeFrom="column">
                  <wp:posOffset>102870</wp:posOffset>
                </wp:positionH>
                <wp:positionV relativeFrom="paragraph">
                  <wp:posOffset>18443</wp:posOffset>
                </wp:positionV>
                <wp:extent cx="4977130" cy="1404620"/>
                <wp:effectExtent l="0" t="0" r="13970" b="196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1404620"/>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5858F593" w14:textId="77777777" w:rsidR="00FF1FAA" w:rsidRPr="008D7595" w:rsidRDefault="00FF1FAA" w:rsidP="00FF1FAA">
                            <w:pPr>
                              <w:shd w:val="clear" w:color="auto" w:fill="C5E0B3" w:themeFill="accent6" w:themeFillTint="66"/>
                              <w:jc w:val="center"/>
                              <w:rPr>
                                <w:rFonts w:ascii="Cambria" w:hAnsi="Cambria"/>
                                <w:b/>
                                <w:bCs/>
                                <w:sz w:val="36"/>
                                <w:szCs w:val="36"/>
                              </w:rPr>
                            </w:pPr>
                            <w:r w:rsidRPr="008D7595">
                              <w:rPr>
                                <w:rFonts w:ascii="Cambria" w:hAnsi="Cambria"/>
                                <w:b/>
                                <w:bCs/>
                                <w:sz w:val="36"/>
                                <w:szCs w:val="36"/>
                              </w:rPr>
                              <w:t>Our Vision for Our Food Systems Pathway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4532A7" id="_x0000_s1029" type="#_x0000_t202" style="position:absolute;margin-left:8.1pt;margin-top:1.45pt;width:391.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" fillcolor="#70ad47 [3209]" strokecolor="#375623 [1609]" strokeweight="1pt">
                <v:textbox style="mso-fit-shape-to-text:t">
                  <w:txbxContent>
                    <w:p w14:paraId="5858F593" w14:textId="77777777" w:rsidR="00FF1FAA" w:rsidRPr="008D7595" w:rsidRDefault="00FF1FAA" w:rsidP="00FF1FAA">
                      <w:pPr>
                        <w:shd w:val="clear" w:color="auto" w:fill="C5E0B3" w:themeFill="accent6" w:themeFillTint="66"/>
                        <w:jc w:val="center"/>
                        <w:rPr>
                          <w:rFonts w:ascii="Cambria" w:hAnsi="Cambria"/>
                          <w:b/>
                          <w:bCs/>
                          <w:sz w:val="36"/>
                          <w:szCs w:val="36"/>
                        </w:rPr>
                      </w:pPr>
                      <w:r w:rsidRPr="008D7595">
                        <w:rPr>
                          <w:rFonts w:ascii="Cambria" w:hAnsi="Cambria"/>
                          <w:b/>
                          <w:bCs/>
                          <w:sz w:val="36"/>
                          <w:szCs w:val="36"/>
                        </w:rPr>
                        <w:t>Our Vision for Our Food Systems Pathway</w:t>
                      </w:r>
                    </w:p>
                  </w:txbxContent>
                </v:textbox>
                <w10:wrap type="square"/>
              </v:shape>
            </w:pict>
          </mc:Fallback>
        </mc:AlternateContent>
      </w:r>
    </w:p>
    <w:p w14:paraId="06F1C346" w14:textId="77777777" w:rsidR="00FF1FAA" w:rsidRDefault="00FF1FAA" w:rsidP="00F42A46">
      <w:pPr>
        <w:spacing w:after="0" w:line="240" w:lineRule="auto"/>
        <w:jc w:val="both"/>
        <w:rPr>
          <w:rFonts w:ascii="Cambria" w:hAnsi="Cambria"/>
          <w:sz w:val="28"/>
          <w:szCs w:val="28"/>
        </w:rPr>
      </w:pPr>
    </w:p>
    <w:p w14:paraId="03DD0F8D" w14:textId="77777777" w:rsidR="00FF1FAA" w:rsidRDefault="00FF1FAA" w:rsidP="00F42A46">
      <w:pPr>
        <w:pStyle w:val="Default"/>
        <w:jc w:val="both"/>
        <w:rPr>
          <w:rFonts w:ascii="Cambria" w:hAnsi="Cambria"/>
          <w:b/>
          <w:bCs/>
        </w:rPr>
      </w:pPr>
    </w:p>
    <w:p w14:paraId="52AA53C3" w14:textId="77777777" w:rsidR="00FF1FAA" w:rsidRPr="008D7595" w:rsidRDefault="00FF1FAA" w:rsidP="00F42A46">
      <w:pPr>
        <w:pStyle w:val="Default"/>
        <w:jc w:val="both"/>
        <w:rPr>
          <w:rFonts w:ascii="Cambria" w:hAnsi="Cambria"/>
        </w:rPr>
      </w:pPr>
      <w:r w:rsidRPr="008D7595">
        <w:rPr>
          <w:rFonts w:ascii="Cambria" w:hAnsi="Cambria"/>
          <w:b/>
          <w:bCs/>
        </w:rPr>
        <w:t xml:space="preserve"> </w:t>
      </w:r>
    </w:p>
    <w:p w14:paraId="6B5C3AE0" w14:textId="51FFA84A" w:rsidR="00FF1FAA" w:rsidRPr="00A34562" w:rsidRDefault="00FF1FAA" w:rsidP="00F42A46">
      <w:pPr>
        <w:spacing w:after="0" w:line="240" w:lineRule="auto"/>
        <w:jc w:val="both"/>
        <w:rPr>
          <w:rFonts w:ascii="Cambria" w:hAnsi="Cambria"/>
          <w:sz w:val="28"/>
          <w:szCs w:val="28"/>
        </w:rPr>
      </w:pPr>
      <w:r>
        <w:rPr>
          <w:rFonts w:ascii="Cambria" w:hAnsi="Cambria"/>
          <w:sz w:val="28"/>
          <w:szCs w:val="28"/>
        </w:rPr>
        <w:t xml:space="preserve">Following our first dialogue from 12-13 August 2021, we do now recognise the need to work holistically in the transformation of our food systems from production to consumption. </w:t>
      </w:r>
      <w:r w:rsidRPr="00A34562">
        <w:rPr>
          <w:rFonts w:ascii="Cambria" w:hAnsi="Cambria"/>
          <w:sz w:val="28"/>
          <w:szCs w:val="28"/>
        </w:rPr>
        <w:t xml:space="preserve">Our vision </w:t>
      </w:r>
      <w:r>
        <w:rPr>
          <w:rFonts w:ascii="Cambria" w:hAnsi="Cambria"/>
          <w:sz w:val="28"/>
          <w:szCs w:val="28"/>
        </w:rPr>
        <w:t>therefore is to foster national food systems for Tuvalu t</w:t>
      </w:r>
      <w:r w:rsidRPr="00A34562">
        <w:rPr>
          <w:rFonts w:ascii="Cambria" w:hAnsi="Cambria"/>
          <w:sz w:val="28"/>
          <w:szCs w:val="28"/>
        </w:rPr>
        <w:t xml:space="preserve">hat </w:t>
      </w:r>
      <w:r>
        <w:rPr>
          <w:rFonts w:ascii="Cambria" w:hAnsi="Cambria"/>
          <w:sz w:val="28"/>
          <w:szCs w:val="28"/>
        </w:rPr>
        <w:t xml:space="preserve">reduce the importation of unhealthy food, </w:t>
      </w:r>
      <w:r w:rsidRPr="00A34562">
        <w:rPr>
          <w:rFonts w:ascii="Cambria" w:hAnsi="Cambria"/>
          <w:sz w:val="28"/>
          <w:szCs w:val="28"/>
        </w:rPr>
        <w:t xml:space="preserve">promotes </w:t>
      </w:r>
      <w:r>
        <w:rPr>
          <w:rFonts w:ascii="Cambria" w:hAnsi="Cambria"/>
          <w:sz w:val="28"/>
          <w:szCs w:val="28"/>
        </w:rPr>
        <w:t xml:space="preserve">increased local food production, </w:t>
      </w:r>
      <w:r w:rsidRPr="00A34562">
        <w:rPr>
          <w:rFonts w:ascii="Cambria" w:hAnsi="Cambria"/>
          <w:sz w:val="28"/>
          <w:szCs w:val="28"/>
        </w:rPr>
        <w:t xml:space="preserve">enhanced food safety, nutrition and </w:t>
      </w:r>
      <w:r>
        <w:rPr>
          <w:rFonts w:ascii="Cambria" w:hAnsi="Cambria"/>
          <w:sz w:val="28"/>
          <w:szCs w:val="28"/>
        </w:rPr>
        <w:t xml:space="preserve">healthy </w:t>
      </w:r>
      <w:r w:rsidRPr="00A34562">
        <w:rPr>
          <w:rFonts w:ascii="Cambria" w:hAnsi="Cambria"/>
          <w:sz w:val="28"/>
          <w:szCs w:val="28"/>
        </w:rPr>
        <w:t xml:space="preserve">diets, improved </w:t>
      </w:r>
      <w:r>
        <w:rPr>
          <w:rFonts w:ascii="Cambria" w:hAnsi="Cambria"/>
          <w:sz w:val="28"/>
          <w:szCs w:val="28"/>
        </w:rPr>
        <w:t xml:space="preserve">income generating opportunities from food systems to enhance sustainable </w:t>
      </w:r>
      <w:r w:rsidRPr="00A34562">
        <w:rPr>
          <w:rFonts w:ascii="Cambria" w:hAnsi="Cambria"/>
          <w:sz w:val="28"/>
          <w:szCs w:val="28"/>
        </w:rPr>
        <w:t xml:space="preserve">livelihoods, </w:t>
      </w:r>
      <w:r>
        <w:rPr>
          <w:rFonts w:ascii="Cambria" w:hAnsi="Cambria"/>
          <w:sz w:val="28"/>
          <w:szCs w:val="28"/>
        </w:rPr>
        <w:t xml:space="preserve">rehabilitation of our coconut woodland and longstanding traditional </w:t>
      </w:r>
      <w:proofErr w:type="spellStart"/>
      <w:r>
        <w:rPr>
          <w:rFonts w:ascii="Cambria" w:hAnsi="Cambria"/>
          <w:sz w:val="28"/>
          <w:szCs w:val="28"/>
        </w:rPr>
        <w:t>pulaka</w:t>
      </w:r>
      <w:proofErr w:type="spellEnd"/>
      <w:r>
        <w:rPr>
          <w:rFonts w:ascii="Cambria" w:hAnsi="Cambria"/>
          <w:sz w:val="28"/>
          <w:szCs w:val="28"/>
        </w:rPr>
        <w:t xml:space="preserve"> pits farming systems </w:t>
      </w:r>
      <w:r w:rsidRPr="00A34562">
        <w:rPr>
          <w:rFonts w:ascii="Cambria" w:hAnsi="Cambria"/>
          <w:sz w:val="28"/>
          <w:szCs w:val="28"/>
        </w:rPr>
        <w:t xml:space="preserve">and greater resilience to shocks and stress. We seek to transform our food systems </w:t>
      </w:r>
      <w:r>
        <w:rPr>
          <w:rFonts w:ascii="Cambria" w:hAnsi="Cambria"/>
          <w:sz w:val="28"/>
          <w:szCs w:val="28"/>
        </w:rPr>
        <w:t xml:space="preserve">through strong education and healthy streams, partnerships with our traditional institutions, island and national government stakeholders, </w:t>
      </w:r>
      <w:r w:rsidRPr="00A34562">
        <w:rPr>
          <w:rFonts w:ascii="Cambria" w:hAnsi="Cambria"/>
          <w:sz w:val="28"/>
          <w:szCs w:val="28"/>
        </w:rPr>
        <w:t>using a sustainable and healthy diet-</w:t>
      </w:r>
      <w:r w:rsidR="004B1904" w:rsidRPr="00A34562">
        <w:rPr>
          <w:rFonts w:ascii="Cambria" w:hAnsi="Cambria"/>
          <w:sz w:val="28"/>
          <w:szCs w:val="28"/>
        </w:rPr>
        <w:t>centred</w:t>
      </w:r>
      <w:r w:rsidRPr="00A34562">
        <w:rPr>
          <w:rFonts w:ascii="Cambria" w:hAnsi="Cambria"/>
          <w:sz w:val="28"/>
          <w:szCs w:val="28"/>
        </w:rPr>
        <w:t xml:space="preserve"> lens</w:t>
      </w:r>
      <w:r>
        <w:rPr>
          <w:rFonts w:ascii="Cambria" w:hAnsi="Cambria"/>
          <w:sz w:val="28"/>
          <w:szCs w:val="28"/>
        </w:rPr>
        <w:t>.</w:t>
      </w:r>
    </w:p>
    <w:p w14:paraId="4C4B97D0" w14:textId="77777777" w:rsidR="00FF1FAA" w:rsidRDefault="00FF1FAA" w:rsidP="00F42A46">
      <w:pPr>
        <w:spacing w:after="0" w:line="240" w:lineRule="auto"/>
        <w:jc w:val="both"/>
        <w:rPr>
          <w:rFonts w:ascii="Cambria" w:hAnsi="Cambria"/>
          <w:sz w:val="28"/>
          <w:szCs w:val="28"/>
        </w:rPr>
      </w:pPr>
    </w:p>
    <w:p w14:paraId="0B0BEAE5" w14:textId="77777777" w:rsidR="00FF1FAA" w:rsidRDefault="00FF1FAA" w:rsidP="00F42A46">
      <w:pPr>
        <w:spacing w:after="0" w:line="240" w:lineRule="auto"/>
        <w:jc w:val="both"/>
        <w:rPr>
          <w:rFonts w:ascii="Cambria" w:hAnsi="Cambria"/>
          <w:sz w:val="28"/>
          <w:szCs w:val="28"/>
        </w:rPr>
      </w:pPr>
      <w:r w:rsidRPr="00C56DA1">
        <w:rPr>
          <w:rFonts w:ascii="Cambria" w:hAnsi="Cambria"/>
          <w:noProof/>
          <w:sz w:val="28"/>
          <w:szCs w:val="28"/>
        </w:rPr>
        <mc:AlternateContent>
          <mc:Choice Requires="wps">
            <w:drawing>
              <wp:anchor distT="45720" distB="45720" distL="114300" distR="114300" simplePos="0" relativeHeight="251663360" behindDoc="0" locked="0" layoutInCell="1" allowOverlap="1" wp14:anchorId="70EB11B4" wp14:editId="05131091">
                <wp:simplePos x="0" y="0"/>
                <wp:positionH relativeFrom="margin">
                  <wp:align>left</wp:align>
                </wp:positionH>
                <wp:positionV relativeFrom="paragraph">
                  <wp:posOffset>183515</wp:posOffset>
                </wp:positionV>
                <wp:extent cx="3418840" cy="484505"/>
                <wp:effectExtent l="57150" t="38100" r="48260" b="679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061" cy="484505"/>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14:paraId="7C485A84" w14:textId="77777777" w:rsidR="00FF1FAA" w:rsidRPr="00C56DA1" w:rsidRDefault="00FF1FAA" w:rsidP="00FF1FAA">
                            <w:pPr>
                              <w:rPr>
                                <w:rFonts w:ascii="Cambria" w:hAnsi="Cambria"/>
                                <w:sz w:val="36"/>
                                <w:szCs w:val="36"/>
                              </w:rPr>
                            </w:pPr>
                            <w:r w:rsidRPr="00C56DA1">
                              <w:rPr>
                                <w:rFonts w:ascii="Cambria" w:hAnsi="Cambria"/>
                                <w:sz w:val="36"/>
                                <w:szCs w:val="36"/>
                              </w:rPr>
                              <w:t>The Challenges we must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B11B4" id="_x0000_s1030" type="#_x0000_t202" style="position:absolute;margin-left:0;margin-top:14.45pt;width:269.2pt;height:38.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" fillcolor="#77b64e [3033]" stroked="f">
                <v:fill color2="#6eaa46 [3177]" rotate="t" colors="0 #81b861;.5 #6fb242;1 #61a235" focus="100%" type="gradient">
                  <o:fill v:ext="view" type="gradientUnscaled"/>
                </v:fill>
                <v:shadow on="t" color="black" opacity="41287f" offset="0,1.5pt"/>
                <v:textbox>
                  <w:txbxContent>
                    <w:p w14:paraId="7C485A84" w14:textId="77777777" w:rsidR="00FF1FAA" w:rsidRPr="00C56DA1" w:rsidRDefault="00FF1FAA" w:rsidP="00FF1FAA">
                      <w:pPr>
                        <w:rPr>
                          <w:rFonts w:ascii="Cambria" w:hAnsi="Cambria"/>
                          <w:sz w:val="36"/>
                          <w:szCs w:val="36"/>
                        </w:rPr>
                      </w:pPr>
                      <w:r w:rsidRPr="00C56DA1">
                        <w:rPr>
                          <w:rFonts w:ascii="Cambria" w:hAnsi="Cambria"/>
                          <w:sz w:val="36"/>
                          <w:szCs w:val="36"/>
                        </w:rPr>
                        <w:t>The Challenges we must address</w:t>
                      </w:r>
                    </w:p>
                  </w:txbxContent>
                </v:textbox>
                <w10:wrap type="square" anchorx="margin"/>
              </v:shape>
            </w:pict>
          </mc:Fallback>
        </mc:AlternateContent>
      </w:r>
    </w:p>
    <w:p w14:paraId="633F0EFB" w14:textId="77777777" w:rsidR="00FF1FAA" w:rsidRDefault="00FF1FAA" w:rsidP="00F42A46">
      <w:pPr>
        <w:spacing w:after="0" w:line="240" w:lineRule="auto"/>
        <w:jc w:val="both"/>
        <w:rPr>
          <w:rFonts w:ascii="Cambria" w:hAnsi="Cambria"/>
          <w:sz w:val="28"/>
          <w:szCs w:val="28"/>
        </w:rPr>
      </w:pPr>
    </w:p>
    <w:p w14:paraId="052EB171" w14:textId="77777777" w:rsidR="00FF1FAA" w:rsidRDefault="00FF1FAA" w:rsidP="00F42A46">
      <w:pPr>
        <w:spacing w:after="0" w:line="240" w:lineRule="auto"/>
        <w:jc w:val="both"/>
        <w:rPr>
          <w:rFonts w:ascii="Cambria" w:hAnsi="Cambria"/>
          <w:sz w:val="28"/>
          <w:szCs w:val="28"/>
        </w:rPr>
      </w:pPr>
    </w:p>
    <w:p w14:paraId="6B59F1FF" w14:textId="77777777" w:rsidR="00FF1FAA" w:rsidRDefault="00FF1FAA" w:rsidP="00F42A46">
      <w:pPr>
        <w:spacing w:after="0" w:line="240" w:lineRule="auto"/>
        <w:jc w:val="both"/>
      </w:pPr>
    </w:p>
    <w:p w14:paraId="366FB9DF" w14:textId="77777777" w:rsidR="006C3C15" w:rsidRDefault="006C3C15" w:rsidP="00F42A46">
      <w:pPr>
        <w:spacing w:after="0" w:line="240" w:lineRule="auto"/>
        <w:jc w:val="both"/>
        <w:rPr>
          <w:rFonts w:ascii="Cambria" w:hAnsi="Cambria"/>
          <w:sz w:val="28"/>
          <w:szCs w:val="28"/>
        </w:rPr>
      </w:pPr>
      <w:r>
        <w:rPr>
          <w:rFonts w:ascii="Cambria" w:hAnsi="Cambria"/>
          <w:sz w:val="28"/>
          <w:szCs w:val="28"/>
        </w:rPr>
        <w:lastRenderedPageBreak/>
        <w:t>Our beloved nation of Tuvalu, h</w:t>
      </w:r>
      <w:r w:rsidR="00FF1FAA" w:rsidRPr="006C3C15">
        <w:rPr>
          <w:rFonts w:ascii="Cambria" w:hAnsi="Cambria"/>
          <w:sz w:val="28"/>
          <w:szCs w:val="28"/>
        </w:rPr>
        <w:t xml:space="preserve">aving been one of the only 5 Atoll Nations in the world, faces unusual challenges </w:t>
      </w:r>
      <w:r>
        <w:rPr>
          <w:rFonts w:ascii="Cambria" w:hAnsi="Cambria"/>
          <w:sz w:val="28"/>
          <w:szCs w:val="28"/>
        </w:rPr>
        <w:t>that are different from</w:t>
      </w:r>
      <w:r w:rsidR="00FF1FAA" w:rsidRPr="006C3C15">
        <w:rPr>
          <w:rFonts w:ascii="Cambria" w:hAnsi="Cambria"/>
          <w:sz w:val="28"/>
          <w:szCs w:val="28"/>
        </w:rPr>
        <w:t xml:space="preserve"> most other countries. </w:t>
      </w:r>
      <w:r>
        <w:rPr>
          <w:rFonts w:ascii="Cambria" w:hAnsi="Cambria"/>
          <w:sz w:val="28"/>
          <w:szCs w:val="28"/>
        </w:rPr>
        <w:t>Our</w:t>
      </w:r>
      <w:r w:rsidR="00FF1FAA" w:rsidRPr="006C3C15">
        <w:rPr>
          <w:rFonts w:ascii="Cambria" w:hAnsi="Cambria"/>
          <w:sz w:val="28"/>
          <w:szCs w:val="28"/>
        </w:rPr>
        <w:t xml:space="preserve"> key challenges are</w:t>
      </w:r>
      <w:r>
        <w:rPr>
          <w:rFonts w:ascii="Cambria" w:hAnsi="Cambria"/>
          <w:sz w:val="28"/>
          <w:szCs w:val="28"/>
        </w:rPr>
        <w:t>:</w:t>
      </w:r>
      <w:r w:rsidR="00FF1FAA" w:rsidRPr="006C3C15">
        <w:rPr>
          <w:rFonts w:ascii="Cambria" w:hAnsi="Cambria"/>
          <w:sz w:val="28"/>
          <w:szCs w:val="28"/>
        </w:rPr>
        <w:t xml:space="preserve"> </w:t>
      </w:r>
    </w:p>
    <w:p w14:paraId="1514EF57" w14:textId="5C43F736" w:rsidR="00FF1FAA" w:rsidRPr="006C3C15" w:rsidRDefault="00E05F52" w:rsidP="00F42A46">
      <w:pPr>
        <w:pStyle w:val="ListParagraph"/>
        <w:numPr>
          <w:ilvl w:val="0"/>
          <w:numId w:val="6"/>
        </w:numPr>
        <w:spacing w:after="0" w:line="240" w:lineRule="auto"/>
        <w:jc w:val="both"/>
        <w:rPr>
          <w:rFonts w:ascii="Cambria" w:hAnsi="Cambria"/>
          <w:sz w:val="28"/>
          <w:szCs w:val="28"/>
        </w:rPr>
      </w:pPr>
      <w:r w:rsidRPr="006C3C15">
        <w:rPr>
          <w:rFonts w:ascii="Cambria" w:hAnsi="Cambria"/>
          <w:sz w:val="28"/>
          <w:szCs w:val="28"/>
        </w:rPr>
        <w:t>S</w:t>
      </w:r>
      <w:r w:rsidR="00FF1FAA" w:rsidRPr="006C3C15">
        <w:rPr>
          <w:rFonts w:ascii="Cambria" w:hAnsi="Cambria"/>
          <w:sz w:val="28"/>
          <w:szCs w:val="28"/>
        </w:rPr>
        <w:t>mall landmass</w:t>
      </w:r>
    </w:p>
    <w:p w14:paraId="5F2E97DF" w14:textId="77777777"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Poor porous atoll soil</w:t>
      </w:r>
    </w:p>
    <w:p w14:paraId="198539DB" w14:textId="77777777"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Limited flora and fauna</w:t>
      </w:r>
    </w:p>
    <w:p w14:paraId="270932FE" w14:textId="77777777"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Expensive imported unqualified food supply</w:t>
      </w:r>
    </w:p>
    <w:p w14:paraId="26F6091A" w14:textId="77777777"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Low unsustainable quantity of local food supply</w:t>
      </w:r>
    </w:p>
    <w:p w14:paraId="47C7E138" w14:textId="1B15D498" w:rsidR="00FF1FAA" w:rsidRPr="006C3C15" w:rsidRDefault="009C2408"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 xml:space="preserve">We feed our pigs and chickens with trash from the kitchen and coconuts and </w:t>
      </w:r>
      <w:r w:rsidR="00FF1FAA" w:rsidRPr="006C3C15">
        <w:rPr>
          <w:rFonts w:ascii="Cambria" w:hAnsi="Cambria"/>
          <w:sz w:val="28"/>
          <w:szCs w:val="28"/>
        </w:rPr>
        <w:t>import</w:t>
      </w:r>
      <w:r w:rsidRPr="006C3C15">
        <w:rPr>
          <w:rFonts w:ascii="Cambria" w:hAnsi="Cambria"/>
          <w:sz w:val="28"/>
          <w:szCs w:val="28"/>
        </w:rPr>
        <w:t xml:space="preserve"> the bulk of livestock feed</w:t>
      </w:r>
    </w:p>
    <w:p w14:paraId="5A17F2B7" w14:textId="77777777"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But even if there is local food available it is time consuming to prepare them for the dining table albeit its nutritional value and taste</w:t>
      </w:r>
    </w:p>
    <w:p w14:paraId="63C73A5C" w14:textId="5A399956" w:rsidR="00FF1FAA" w:rsidRPr="006C3C15" w:rsidRDefault="006C3C15" w:rsidP="00F42A46">
      <w:pPr>
        <w:pStyle w:val="ListParagraph"/>
        <w:numPr>
          <w:ilvl w:val="0"/>
          <w:numId w:val="2"/>
        </w:numPr>
        <w:spacing w:after="0" w:line="240" w:lineRule="auto"/>
        <w:jc w:val="both"/>
        <w:rPr>
          <w:rFonts w:ascii="Cambria" w:hAnsi="Cambria"/>
          <w:sz w:val="28"/>
          <w:szCs w:val="28"/>
        </w:rPr>
      </w:pPr>
      <w:r>
        <w:rPr>
          <w:rFonts w:ascii="Cambria" w:hAnsi="Cambria"/>
          <w:sz w:val="28"/>
          <w:szCs w:val="28"/>
        </w:rPr>
        <w:t xml:space="preserve">Climate </w:t>
      </w:r>
      <w:r w:rsidR="00735946">
        <w:rPr>
          <w:rFonts w:ascii="Cambria" w:hAnsi="Cambria"/>
          <w:sz w:val="28"/>
          <w:szCs w:val="28"/>
        </w:rPr>
        <w:t>Change-Rising Sea</w:t>
      </w:r>
      <w:r w:rsidR="00FF1FAA" w:rsidRPr="006C3C15">
        <w:rPr>
          <w:rFonts w:ascii="Cambria" w:hAnsi="Cambria"/>
          <w:sz w:val="28"/>
          <w:szCs w:val="28"/>
        </w:rPr>
        <w:t xml:space="preserve"> level and temperature</w:t>
      </w:r>
    </w:p>
    <w:p w14:paraId="6D16BA21" w14:textId="5470D45A"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Lack of credits to farmers and fisherman to support developing agribusinesses</w:t>
      </w:r>
    </w:p>
    <w:p w14:paraId="1BEF749C" w14:textId="797ECAF5" w:rsidR="00FF1FAA" w:rsidRPr="006C3C15" w:rsidRDefault="00FF1FAA" w:rsidP="00F42A46">
      <w:pPr>
        <w:pStyle w:val="ListParagraph"/>
        <w:numPr>
          <w:ilvl w:val="0"/>
          <w:numId w:val="2"/>
        </w:numPr>
        <w:spacing w:after="0" w:line="240" w:lineRule="auto"/>
        <w:jc w:val="both"/>
        <w:rPr>
          <w:rFonts w:ascii="Cambria" w:hAnsi="Cambria"/>
          <w:sz w:val="28"/>
          <w:szCs w:val="28"/>
        </w:rPr>
      </w:pPr>
      <w:r w:rsidRPr="006C3C15">
        <w:rPr>
          <w:rFonts w:ascii="Cambria" w:hAnsi="Cambria"/>
          <w:sz w:val="28"/>
          <w:szCs w:val="28"/>
        </w:rPr>
        <w:t>Absolute inadequate water supply for agricultural and fisheries purposes</w:t>
      </w:r>
    </w:p>
    <w:p w14:paraId="177C1A55" w14:textId="7C749323" w:rsidR="00FF1FAA" w:rsidRPr="006C3C15" w:rsidRDefault="00FF1FAA" w:rsidP="00F42A46">
      <w:pPr>
        <w:pStyle w:val="ListParagraph"/>
        <w:numPr>
          <w:ilvl w:val="0"/>
          <w:numId w:val="2"/>
        </w:numPr>
        <w:jc w:val="both"/>
        <w:rPr>
          <w:rFonts w:ascii="Cambria" w:hAnsi="Cambria"/>
          <w:sz w:val="28"/>
          <w:szCs w:val="28"/>
        </w:rPr>
      </w:pPr>
      <w:r w:rsidRPr="006C3C15">
        <w:rPr>
          <w:rFonts w:ascii="Cambria" w:hAnsi="Cambria"/>
          <w:sz w:val="28"/>
          <w:szCs w:val="28"/>
        </w:rPr>
        <w:t>Absence ‘food governance’ manifested by the lack of consistent holistic coordination of development activities relating to food</w:t>
      </w:r>
    </w:p>
    <w:p w14:paraId="1B9813C2" w14:textId="7F053CFC" w:rsidR="00FF1FAA" w:rsidRDefault="00FF1FAA" w:rsidP="00F42A46">
      <w:pPr>
        <w:jc w:val="both"/>
      </w:pPr>
    </w:p>
    <w:p w14:paraId="070187A7" w14:textId="22603742" w:rsidR="00FE5BAB" w:rsidRDefault="00FE5BAB" w:rsidP="00F42A46">
      <w:pPr>
        <w:jc w:val="both"/>
      </w:pPr>
      <w:r>
        <w:rPr>
          <w:noProof/>
        </w:rPr>
        <mc:AlternateContent>
          <mc:Choice Requires="wps">
            <w:drawing>
              <wp:anchor distT="45720" distB="45720" distL="114300" distR="114300" simplePos="0" relativeHeight="251665408" behindDoc="0" locked="0" layoutInCell="1" allowOverlap="1" wp14:anchorId="19E5DBE8" wp14:editId="07AEFA29">
                <wp:simplePos x="0" y="0"/>
                <wp:positionH relativeFrom="margin">
                  <wp:align>left</wp:align>
                </wp:positionH>
                <wp:positionV relativeFrom="paragraph">
                  <wp:posOffset>182880</wp:posOffset>
                </wp:positionV>
                <wp:extent cx="5708015" cy="1404620"/>
                <wp:effectExtent l="0" t="0" r="2603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5050768" w14:textId="1DEE2F2D" w:rsidR="00FE5BAB" w:rsidRPr="00FE5BAB" w:rsidRDefault="00FE5BAB">
                            <w:pPr>
                              <w:rPr>
                                <w:rFonts w:ascii="Cambria" w:hAnsi="Cambria"/>
                                <w:sz w:val="36"/>
                                <w:szCs w:val="36"/>
                              </w:rPr>
                            </w:pPr>
                            <w:r w:rsidRPr="00FE5BAB">
                              <w:rPr>
                                <w:rFonts w:ascii="Cambria" w:hAnsi="Cambria"/>
                                <w:sz w:val="36"/>
                                <w:szCs w:val="36"/>
                              </w:rPr>
                              <w:t>Our Approach for Tuvalu’s Food Systems Transformation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5DBE8" id="_x0000_s1031" type="#_x0000_t202" style="position:absolute;margin-left:0;margin-top:14.4pt;width:449.4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" fillcolor="#ffd555 [2167]" strokecolor="#ffc000 [3207]" strokeweight=".5pt">
                <v:fill color2="#ffcc31 [2615]" rotate="t" colors="0 #ffdd9c;.5 #ffd78e;1 #ffd479" focus="100%" type="gradient">
                  <o:fill v:ext="view" type="gradientUnscaled"/>
                </v:fill>
                <v:textbox style="mso-fit-shape-to-text:t">
                  <w:txbxContent>
                    <w:p w14:paraId="15050768" w14:textId="1DEE2F2D" w:rsidR="00FE5BAB" w:rsidRPr="00FE5BAB" w:rsidRDefault="00FE5BAB">
                      <w:pPr>
                        <w:rPr>
                          <w:rFonts w:ascii="Cambria" w:hAnsi="Cambria"/>
                          <w:sz w:val="36"/>
                          <w:szCs w:val="36"/>
                        </w:rPr>
                      </w:pPr>
                      <w:r w:rsidRPr="00FE5BAB">
                        <w:rPr>
                          <w:rFonts w:ascii="Cambria" w:hAnsi="Cambria"/>
                          <w:sz w:val="36"/>
                          <w:szCs w:val="36"/>
                        </w:rPr>
                        <w:t>Our Approach for Tuvalu’s Food Systems Transformation</w:t>
                      </w:r>
                    </w:p>
                  </w:txbxContent>
                </v:textbox>
                <w10:wrap type="square" anchorx="margin"/>
              </v:shape>
            </w:pict>
          </mc:Fallback>
        </mc:AlternateContent>
      </w:r>
    </w:p>
    <w:p w14:paraId="60B0CC26" w14:textId="09C9D30D" w:rsidR="00FB561B" w:rsidRPr="00FB561B" w:rsidRDefault="00FB561B" w:rsidP="00F42A46">
      <w:pPr>
        <w:jc w:val="both"/>
        <w:rPr>
          <w:rFonts w:ascii="Cambria" w:hAnsi="Cambria"/>
          <w:sz w:val="28"/>
          <w:szCs w:val="28"/>
        </w:rPr>
      </w:pPr>
      <w:r>
        <w:rPr>
          <w:rFonts w:ascii="Cambria" w:hAnsi="Cambria"/>
          <w:sz w:val="28"/>
          <w:szCs w:val="28"/>
        </w:rPr>
        <w:t xml:space="preserve">From our First Dialogue 6 overarching goals </w:t>
      </w:r>
      <w:r w:rsidR="00203F21">
        <w:rPr>
          <w:rFonts w:ascii="Cambria" w:hAnsi="Cambria"/>
          <w:sz w:val="28"/>
          <w:szCs w:val="28"/>
        </w:rPr>
        <w:t xml:space="preserve">came up </w:t>
      </w:r>
      <w:r w:rsidR="00735946">
        <w:rPr>
          <w:rFonts w:ascii="Cambria" w:hAnsi="Cambria"/>
          <w:sz w:val="28"/>
          <w:szCs w:val="28"/>
        </w:rPr>
        <w:t xml:space="preserve">that </w:t>
      </w:r>
      <w:r w:rsidR="00203F21">
        <w:rPr>
          <w:rFonts w:ascii="Cambria" w:hAnsi="Cambria"/>
          <w:sz w:val="28"/>
          <w:szCs w:val="28"/>
        </w:rPr>
        <w:t xml:space="preserve">imperative </w:t>
      </w:r>
      <w:r>
        <w:rPr>
          <w:rFonts w:ascii="Cambria" w:hAnsi="Cambria"/>
          <w:sz w:val="28"/>
          <w:szCs w:val="28"/>
        </w:rPr>
        <w:t xml:space="preserve">to achieve food systems transformation.  All these goals are aligned </w:t>
      </w:r>
      <w:r w:rsidR="00F50780">
        <w:rPr>
          <w:rFonts w:ascii="Cambria" w:hAnsi="Cambria"/>
          <w:sz w:val="28"/>
          <w:szCs w:val="28"/>
        </w:rPr>
        <w:t xml:space="preserve">well </w:t>
      </w:r>
      <w:r>
        <w:rPr>
          <w:rFonts w:ascii="Cambria" w:hAnsi="Cambria"/>
          <w:sz w:val="28"/>
          <w:szCs w:val="28"/>
        </w:rPr>
        <w:t>with the UNFSS 5 Action Tracks</w:t>
      </w:r>
      <w:r w:rsidR="00F50780">
        <w:rPr>
          <w:rFonts w:ascii="Cambria" w:hAnsi="Cambria"/>
          <w:sz w:val="28"/>
          <w:szCs w:val="28"/>
        </w:rPr>
        <w:t xml:space="preserve"> BUT also our own 5 Strategic Priority Areas listed under Table 1</w:t>
      </w:r>
      <w:r>
        <w:rPr>
          <w:rFonts w:ascii="Cambria" w:hAnsi="Cambria"/>
          <w:sz w:val="28"/>
          <w:szCs w:val="28"/>
        </w:rPr>
        <w:t>:</w:t>
      </w:r>
    </w:p>
    <w:p w14:paraId="69F37D1D" w14:textId="5F7BD4A8" w:rsidR="00FE5BAB" w:rsidRDefault="00FE5BAB" w:rsidP="00F42A46">
      <w:pPr>
        <w:pStyle w:val="ListParagraph"/>
        <w:numPr>
          <w:ilvl w:val="0"/>
          <w:numId w:val="4"/>
        </w:numPr>
        <w:jc w:val="both"/>
        <w:rPr>
          <w:rFonts w:ascii="Cambria" w:hAnsi="Cambria"/>
          <w:sz w:val="28"/>
          <w:szCs w:val="28"/>
        </w:rPr>
      </w:pPr>
      <w:r>
        <w:rPr>
          <w:rFonts w:ascii="Cambria" w:hAnsi="Cambria"/>
          <w:sz w:val="28"/>
          <w:szCs w:val="28"/>
        </w:rPr>
        <w:t>Increase local food production</w:t>
      </w:r>
    </w:p>
    <w:p w14:paraId="2C9A0C4C" w14:textId="43524F37" w:rsidR="00FB561B" w:rsidRDefault="00FB561B" w:rsidP="00F42A46">
      <w:pPr>
        <w:pStyle w:val="ListParagraph"/>
        <w:numPr>
          <w:ilvl w:val="0"/>
          <w:numId w:val="4"/>
        </w:numPr>
        <w:jc w:val="both"/>
        <w:rPr>
          <w:rFonts w:ascii="Cambria" w:hAnsi="Cambria"/>
          <w:sz w:val="28"/>
          <w:szCs w:val="28"/>
        </w:rPr>
      </w:pPr>
      <w:r>
        <w:rPr>
          <w:rFonts w:ascii="Cambria" w:hAnsi="Cambria"/>
          <w:sz w:val="28"/>
          <w:szCs w:val="28"/>
        </w:rPr>
        <w:t>Strengthened partnerships</w:t>
      </w:r>
    </w:p>
    <w:p w14:paraId="47B5C6A0" w14:textId="624B8649" w:rsidR="00FB561B" w:rsidRDefault="00FB561B" w:rsidP="00F42A46">
      <w:pPr>
        <w:pStyle w:val="ListParagraph"/>
        <w:numPr>
          <w:ilvl w:val="0"/>
          <w:numId w:val="4"/>
        </w:numPr>
        <w:jc w:val="both"/>
        <w:rPr>
          <w:rFonts w:ascii="Cambria" w:hAnsi="Cambria"/>
          <w:sz w:val="28"/>
          <w:szCs w:val="28"/>
        </w:rPr>
      </w:pPr>
      <w:r>
        <w:rPr>
          <w:rFonts w:ascii="Cambria" w:hAnsi="Cambria"/>
          <w:sz w:val="28"/>
          <w:szCs w:val="28"/>
        </w:rPr>
        <w:t>Change and shifting of diets</w:t>
      </w:r>
    </w:p>
    <w:p w14:paraId="7F06FB76" w14:textId="77777777" w:rsidR="00FB561B" w:rsidRDefault="00FB561B" w:rsidP="00F42A46">
      <w:pPr>
        <w:pStyle w:val="ListParagraph"/>
        <w:numPr>
          <w:ilvl w:val="0"/>
          <w:numId w:val="4"/>
        </w:numPr>
        <w:jc w:val="both"/>
        <w:rPr>
          <w:rFonts w:ascii="Cambria" w:hAnsi="Cambria"/>
          <w:sz w:val="28"/>
          <w:szCs w:val="28"/>
        </w:rPr>
      </w:pPr>
      <w:r>
        <w:rPr>
          <w:rFonts w:ascii="Cambria" w:hAnsi="Cambria"/>
          <w:sz w:val="28"/>
          <w:szCs w:val="28"/>
        </w:rPr>
        <w:t>Eat safe and nutritious food</w:t>
      </w:r>
    </w:p>
    <w:p w14:paraId="0C887BDA" w14:textId="65DDD86C" w:rsidR="00FB561B" w:rsidRDefault="00FB561B" w:rsidP="00F42A46">
      <w:pPr>
        <w:pStyle w:val="ListParagraph"/>
        <w:numPr>
          <w:ilvl w:val="0"/>
          <w:numId w:val="4"/>
        </w:numPr>
        <w:jc w:val="both"/>
        <w:rPr>
          <w:rFonts w:ascii="Cambria" w:hAnsi="Cambria"/>
          <w:sz w:val="28"/>
          <w:szCs w:val="28"/>
        </w:rPr>
      </w:pPr>
      <w:r>
        <w:rPr>
          <w:rFonts w:ascii="Cambria" w:hAnsi="Cambria"/>
          <w:sz w:val="28"/>
          <w:szCs w:val="28"/>
        </w:rPr>
        <w:t xml:space="preserve">Governance </w:t>
      </w:r>
      <w:r w:rsidR="00F50780">
        <w:rPr>
          <w:rFonts w:ascii="Cambria" w:hAnsi="Cambria"/>
          <w:sz w:val="28"/>
          <w:szCs w:val="28"/>
        </w:rPr>
        <w:t xml:space="preserve">and finance </w:t>
      </w:r>
      <w:r>
        <w:rPr>
          <w:rFonts w:ascii="Cambria" w:hAnsi="Cambria"/>
          <w:sz w:val="28"/>
          <w:szCs w:val="28"/>
        </w:rPr>
        <w:t>strengthened</w:t>
      </w:r>
    </w:p>
    <w:p w14:paraId="498BFA09" w14:textId="0D9CA460" w:rsidR="007164B4" w:rsidRPr="00FE5BAB" w:rsidRDefault="007164B4" w:rsidP="00F42A46">
      <w:pPr>
        <w:pStyle w:val="ListParagraph"/>
        <w:numPr>
          <w:ilvl w:val="0"/>
          <w:numId w:val="4"/>
        </w:numPr>
        <w:jc w:val="both"/>
        <w:rPr>
          <w:rFonts w:ascii="Cambria" w:hAnsi="Cambria"/>
          <w:sz w:val="28"/>
          <w:szCs w:val="28"/>
        </w:rPr>
      </w:pPr>
      <w:r>
        <w:rPr>
          <w:rFonts w:ascii="Cambria" w:hAnsi="Cambria"/>
          <w:sz w:val="28"/>
          <w:szCs w:val="28"/>
        </w:rPr>
        <w:t>Coalition with other Atoll Nations</w:t>
      </w:r>
    </w:p>
    <w:p w14:paraId="7B26377F" w14:textId="77777777" w:rsidR="00F50780" w:rsidRPr="00C331D8" w:rsidRDefault="00F50780" w:rsidP="00F42A46">
      <w:pPr>
        <w:spacing w:after="0" w:line="240" w:lineRule="auto"/>
        <w:jc w:val="both"/>
        <w:rPr>
          <w:rFonts w:ascii="Cambria" w:hAnsi="Cambria"/>
          <w:sz w:val="28"/>
          <w:szCs w:val="28"/>
        </w:rPr>
      </w:pPr>
      <w:r w:rsidRPr="00C331D8">
        <w:rPr>
          <w:rFonts w:ascii="Cambria" w:hAnsi="Cambria"/>
          <w:sz w:val="28"/>
          <w:szCs w:val="28"/>
        </w:rPr>
        <w:t xml:space="preserve">Of the 20 national outcomes envisioned by </w:t>
      </w:r>
      <w:proofErr w:type="spellStart"/>
      <w:r w:rsidRPr="00C331D8">
        <w:rPr>
          <w:rFonts w:ascii="Cambria" w:hAnsi="Cambria"/>
          <w:sz w:val="28"/>
          <w:szCs w:val="28"/>
        </w:rPr>
        <w:t>Te</w:t>
      </w:r>
      <w:proofErr w:type="spellEnd"/>
      <w:r w:rsidRPr="00C331D8">
        <w:rPr>
          <w:rFonts w:ascii="Cambria" w:hAnsi="Cambria"/>
          <w:sz w:val="28"/>
          <w:szCs w:val="28"/>
        </w:rPr>
        <w:t xml:space="preserve"> Kete, 15 of them listed under each SPA in Table 1 above are directly relevant towards </w:t>
      </w:r>
      <w:r>
        <w:rPr>
          <w:rFonts w:ascii="Cambria" w:hAnsi="Cambria"/>
          <w:sz w:val="28"/>
          <w:szCs w:val="28"/>
        </w:rPr>
        <w:t xml:space="preserve">the 5 Action Tracks </w:t>
      </w:r>
      <w:r>
        <w:rPr>
          <w:rFonts w:ascii="Cambria" w:hAnsi="Cambria"/>
          <w:sz w:val="28"/>
          <w:szCs w:val="28"/>
        </w:rPr>
        <w:lastRenderedPageBreak/>
        <w:t xml:space="preserve">and </w:t>
      </w:r>
      <w:r w:rsidRPr="00C331D8">
        <w:rPr>
          <w:rFonts w:ascii="Cambria" w:hAnsi="Cambria"/>
          <w:sz w:val="28"/>
          <w:szCs w:val="28"/>
        </w:rPr>
        <w:t xml:space="preserve">our food systems pathway.  Since the adoption of our NSDS </w:t>
      </w:r>
      <w:proofErr w:type="spellStart"/>
      <w:r w:rsidRPr="00C331D8">
        <w:rPr>
          <w:rFonts w:ascii="Cambria" w:hAnsi="Cambria"/>
          <w:sz w:val="28"/>
          <w:szCs w:val="28"/>
        </w:rPr>
        <w:t>Te</w:t>
      </w:r>
      <w:proofErr w:type="spellEnd"/>
      <w:r w:rsidRPr="00C331D8">
        <w:rPr>
          <w:rFonts w:ascii="Cambria" w:hAnsi="Cambria"/>
          <w:sz w:val="28"/>
          <w:szCs w:val="28"/>
        </w:rPr>
        <w:t xml:space="preserve"> Kete 2021-2030 in December 2020, a number of these 15 national outcomes are being pursued, may be not wholistically, but certainly in their own individual merits manifested in the various </w:t>
      </w:r>
      <w:r>
        <w:rPr>
          <w:rFonts w:ascii="Cambria" w:hAnsi="Cambria"/>
          <w:sz w:val="28"/>
          <w:szCs w:val="28"/>
        </w:rPr>
        <w:t xml:space="preserve">game-changing </w:t>
      </w:r>
      <w:r w:rsidRPr="00C331D8">
        <w:rPr>
          <w:rFonts w:ascii="Cambria" w:hAnsi="Cambria"/>
          <w:sz w:val="28"/>
          <w:szCs w:val="28"/>
        </w:rPr>
        <w:t xml:space="preserve">transformation </w:t>
      </w:r>
      <w:r>
        <w:rPr>
          <w:rFonts w:ascii="Cambria" w:hAnsi="Cambria"/>
          <w:sz w:val="28"/>
          <w:szCs w:val="28"/>
        </w:rPr>
        <w:t>initiative</w:t>
      </w:r>
      <w:r w:rsidRPr="00C331D8">
        <w:rPr>
          <w:rFonts w:ascii="Cambria" w:hAnsi="Cambria"/>
          <w:sz w:val="28"/>
          <w:szCs w:val="28"/>
        </w:rPr>
        <w:t>s by a number of different stakeholders at the national level to address our food systems e.g.:</w:t>
      </w:r>
    </w:p>
    <w:p w14:paraId="042BEEAA"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sidRPr="00C331D8">
        <w:rPr>
          <w:rFonts w:ascii="Cambria" w:hAnsi="Cambria"/>
          <w:i/>
          <w:iCs/>
          <w:sz w:val="28"/>
          <w:szCs w:val="28"/>
        </w:rPr>
        <w:t>Concrete ‘</w:t>
      </w:r>
      <w:proofErr w:type="spellStart"/>
      <w:r w:rsidRPr="00C331D8">
        <w:rPr>
          <w:rFonts w:ascii="Cambria" w:hAnsi="Cambria"/>
          <w:i/>
          <w:iCs/>
          <w:sz w:val="28"/>
          <w:szCs w:val="28"/>
        </w:rPr>
        <w:t>pulaka</w:t>
      </w:r>
      <w:proofErr w:type="spellEnd"/>
      <w:r w:rsidRPr="00C331D8">
        <w:rPr>
          <w:rFonts w:ascii="Cambria" w:hAnsi="Cambria"/>
          <w:i/>
          <w:iCs/>
          <w:sz w:val="28"/>
          <w:szCs w:val="28"/>
        </w:rPr>
        <w:t>’ pits</w:t>
      </w:r>
      <w:r w:rsidRPr="00C331D8">
        <w:rPr>
          <w:rFonts w:ascii="Cambria" w:hAnsi="Cambria"/>
          <w:sz w:val="28"/>
          <w:szCs w:val="28"/>
        </w:rPr>
        <w:t xml:space="preserve"> – our traditional farming system from our ancestors where pits are dug to reach groundwater levels, sometimes reaching depths of 10 meters below ground level had been inundated by seawater making our staple food crop – ‘</w:t>
      </w:r>
      <w:proofErr w:type="spellStart"/>
      <w:r w:rsidRPr="00C331D8">
        <w:rPr>
          <w:rFonts w:ascii="Cambria" w:hAnsi="Cambria"/>
          <w:sz w:val="28"/>
          <w:szCs w:val="28"/>
        </w:rPr>
        <w:t>pulaka</w:t>
      </w:r>
      <w:proofErr w:type="spellEnd"/>
      <w:r>
        <w:rPr>
          <w:rFonts w:ascii="Cambria" w:hAnsi="Cambria"/>
          <w:sz w:val="28"/>
          <w:szCs w:val="28"/>
        </w:rPr>
        <w:t xml:space="preserve"> – the giant swamp taro</w:t>
      </w:r>
      <w:r w:rsidRPr="00C331D8">
        <w:rPr>
          <w:rFonts w:ascii="Cambria" w:hAnsi="Cambria"/>
          <w:sz w:val="28"/>
          <w:szCs w:val="28"/>
        </w:rPr>
        <w:t xml:space="preserve">’ to die. In an effort to help families cultivate </w:t>
      </w:r>
      <w:proofErr w:type="spellStart"/>
      <w:r w:rsidRPr="00C331D8">
        <w:rPr>
          <w:rFonts w:ascii="Cambria" w:hAnsi="Cambria"/>
          <w:sz w:val="28"/>
          <w:szCs w:val="28"/>
        </w:rPr>
        <w:t>pulaka</w:t>
      </w:r>
      <w:proofErr w:type="spellEnd"/>
      <w:r w:rsidRPr="00C331D8">
        <w:rPr>
          <w:rFonts w:ascii="Cambria" w:hAnsi="Cambria"/>
          <w:sz w:val="28"/>
          <w:szCs w:val="28"/>
        </w:rPr>
        <w:t xml:space="preserve"> again</w:t>
      </w:r>
      <w:r>
        <w:rPr>
          <w:rFonts w:ascii="Cambria" w:hAnsi="Cambria"/>
          <w:sz w:val="28"/>
          <w:szCs w:val="28"/>
        </w:rPr>
        <w:t>,</w:t>
      </w:r>
      <w:r w:rsidRPr="00C331D8">
        <w:rPr>
          <w:rFonts w:ascii="Cambria" w:hAnsi="Cambria"/>
          <w:sz w:val="28"/>
          <w:szCs w:val="28"/>
        </w:rPr>
        <w:t xml:space="preserve"> these pits are now built with concrete so farmers can have access to sustainable supply of </w:t>
      </w:r>
      <w:proofErr w:type="spellStart"/>
      <w:r w:rsidRPr="00C331D8">
        <w:rPr>
          <w:rFonts w:ascii="Cambria" w:hAnsi="Cambria"/>
          <w:sz w:val="28"/>
          <w:szCs w:val="28"/>
        </w:rPr>
        <w:t>pulaka</w:t>
      </w:r>
      <w:proofErr w:type="spellEnd"/>
      <w:r w:rsidRPr="00C331D8">
        <w:rPr>
          <w:rFonts w:ascii="Cambria" w:hAnsi="Cambria"/>
          <w:sz w:val="28"/>
          <w:szCs w:val="28"/>
        </w:rPr>
        <w:t xml:space="preserve"> for their daily feed</w:t>
      </w:r>
    </w:p>
    <w:p w14:paraId="246F960C"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sidRPr="00C331D8">
        <w:rPr>
          <w:rFonts w:ascii="Cambria" w:hAnsi="Cambria"/>
          <w:i/>
          <w:iCs/>
          <w:sz w:val="28"/>
          <w:szCs w:val="28"/>
        </w:rPr>
        <w:t>Live and Learn farming systems</w:t>
      </w:r>
      <w:r w:rsidRPr="00C331D8">
        <w:rPr>
          <w:rFonts w:ascii="Cambria" w:hAnsi="Cambria"/>
          <w:sz w:val="28"/>
          <w:szCs w:val="28"/>
        </w:rPr>
        <w:t xml:space="preserve"> using tubs distributed </w:t>
      </w:r>
      <w:r>
        <w:rPr>
          <w:rFonts w:ascii="Cambria" w:hAnsi="Cambria"/>
          <w:sz w:val="28"/>
          <w:szCs w:val="28"/>
        </w:rPr>
        <w:t xml:space="preserve">to households in </w:t>
      </w:r>
      <w:r w:rsidRPr="00C331D8">
        <w:rPr>
          <w:rFonts w:ascii="Cambria" w:hAnsi="Cambria"/>
          <w:sz w:val="28"/>
          <w:szCs w:val="28"/>
        </w:rPr>
        <w:t>all the islands of Tuvalu is allowing families to increase cultivat</w:t>
      </w:r>
      <w:r>
        <w:rPr>
          <w:rFonts w:ascii="Cambria" w:hAnsi="Cambria"/>
          <w:sz w:val="28"/>
          <w:szCs w:val="28"/>
        </w:rPr>
        <w:t>ion</w:t>
      </w:r>
      <w:r w:rsidRPr="00C331D8">
        <w:rPr>
          <w:rFonts w:ascii="Cambria" w:hAnsi="Cambria"/>
          <w:sz w:val="28"/>
          <w:szCs w:val="28"/>
        </w:rPr>
        <w:t xml:space="preserve"> of food crops such as taro, pawpaw, vegetables</w:t>
      </w:r>
      <w:r>
        <w:rPr>
          <w:rFonts w:ascii="Cambria" w:hAnsi="Cambria"/>
          <w:sz w:val="28"/>
          <w:szCs w:val="28"/>
        </w:rPr>
        <w:t xml:space="preserve"> and</w:t>
      </w:r>
      <w:r w:rsidRPr="00C331D8">
        <w:rPr>
          <w:rFonts w:ascii="Cambria" w:hAnsi="Cambria"/>
          <w:sz w:val="28"/>
          <w:szCs w:val="28"/>
        </w:rPr>
        <w:t xml:space="preserve"> sweet potatoes.</w:t>
      </w:r>
    </w:p>
    <w:p w14:paraId="67DC1D3A" w14:textId="3A64B645" w:rsidR="00F50780" w:rsidRPr="00C331D8" w:rsidRDefault="00F50780" w:rsidP="00F42A46">
      <w:pPr>
        <w:pStyle w:val="ListParagraph"/>
        <w:numPr>
          <w:ilvl w:val="0"/>
          <w:numId w:val="1"/>
        </w:numPr>
        <w:spacing w:after="0" w:line="240" w:lineRule="auto"/>
        <w:jc w:val="both"/>
        <w:rPr>
          <w:rFonts w:ascii="Cambria" w:hAnsi="Cambria"/>
          <w:sz w:val="28"/>
          <w:szCs w:val="28"/>
        </w:rPr>
      </w:pPr>
      <w:r w:rsidRPr="00C331D8">
        <w:rPr>
          <w:rFonts w:ascii="Cambria" w:hAnsi="Cambria"/>
          <w:i/>
          <w:iCs/>
          <w:sz w:val="28"/>
          <w:szCs w:val="28"/>
        </w:rPr>
        <w:t>A Healthy National Food Strategy</w:t>
      </w:r>
      <w:r w:rsidR="008A6389">
        <w:rPr>
          <w:rFonts w:ascii="Cambria" w:hAnsi="Cambria"/>
          <w:i/>
          <w:iCs/>
          <w:sz w:val="28"/>
          <w:szCs w:val="28"/>
        </w:rPr>
        <w:t xml:space="preserve"> (HNFS)</w:t>
      </w:r>
      <w:r>
        <w:rPr>
          <w:rFonts w:ascii="Cambria" w:hAnsi="Cambria"/>
          <w:sz w:val="28"/>
          <w:szCs w:val="28"/>
        </w:rPr>
        <w:t xml:space="preserve"> was recently launched by the </w:t>
      </w:r>
      <w:r w:rsidRPr="00C331D8">
        <w:rPr>
          <w:rFonts w:ascii="Cambria" w:hAnsi="Cambria"/>
          <w:sz w:val="28"/>
          <w:szCs w:val="28"/>
        </w:rPr>
        <w:t>Ministry of Finance rece</w:t>
      </w:r>
      <w:r>
        <w:rPr>
          <w:rFonts w:ascii="Cambria" w:hAnsi="Cambria"/>
          <w:sz w:val="28"/>
          <w:szCs w:val="28"/>
        </w:rPr>
        <w:t xml:space="preserve">ntly to help our people eat healthy and safe food – this is </w:t>
      </w:r>
      <w:r w:rsidRPr="00C331D8">
        <w:rPr>
          <w:rFonts w:ascii="Cambria" w:hAnsi="Cambria"/>
          <w:sz w:val="28"/>
          <w:szCs w:val="28"/>
        </w:rPr>
        <w:t>leading to building food banks</w:t>
      </w:r>
      <w:r>
        <w:rPr>
          <w:rFonts w:ascii="Cambria" w:hAnsi="Cambria"/>
          <w:sz w:val="28"/>
          <w:szCs w:val="28"/>
        </w:rPr>
        <w:t xml:space="preserve"> throughout the nation</w:t>
      </w:r>
      <w:r w:rsidRPr="00C331D8">
        <w:rPr>
          <w:rFonts w:ascii="Cambria" w:hAnsi="Cambria"/>
          <w:sz w:val="28"/>
          <w:szCs w:val="28"/>
        </w:rPr>
        <w:t>, agricultural market outlets on each island and the capital Funafuti and last but not the least credit facility to help increase the supply of local nutritious food</w:t>
      </w:r>
    </w:p>
    <w:p w14:paraId="025A363B"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Pr>
          <w:rFonts w:ascii="Cambria" w:hAnsi="Cambria"/>
          <w:i/>
          <w:iCs/>
          <w:sz w:val="28"/>
          <w:szCs w:val="28"/>
        </w:rPr>
        <w:t>Increased local food production</w:t>
      </w:r>
      <w:r>
        <w:rPr>
          <w:rFonts w:ascii="Cambria" w:hAnsi="Cambria"/>
          <w:sz w:val="28"/>
          <w:szCs w:val="28"/>
        </w:rPr>
        <w:t>:</w:t>
      </w:r>
      <w:r>
        <w:rPr>
          <w:rFonts w:ascii="Cambria" w:hAnsi="Cambria"/>
          <w:i/>
          <w:iCs/>
          <w:sz w:val="28"/>
          <w:szCs w:val="28"/>
        </w:rPr>
        <w:t xml:space="preserve"> </w:t>
      </w:r>
      <w:r>
        <w:rPr>
          <w:rFonts w:ascii="Cambria" w:hAnsi="Cambria"/>
          <w:sz w:val="28"/>
          <w:szCs w:val="28"/>
        </w:rPr>
        <w:t>t</w:t>
      </w:r>
      <w:r w:rsidRPr="00C331D8">
        <w:rPr>
          <w:rFonts w:ascii="Cambria" w:hAnsi="Cambria"/>
          <w:sz w:val="28"/>
          <w:szCs w:val="28"/>
        </w:rPr>
        <w:t xml:space="preserve">he Department of Agriculture following the endorsement by the Government will launch in early 2022 a nationwide scheme in partnership with all islands through their respective </w:t>
      </w:r>
      <w:proofErr w:type="spellStart"/>
      <w:r w:rsidRPr="00C331D8">
        <w:rPr>
          <w:rFonts w:ascii="Cambria" w:hAnsi="Cambria"/>
          <w:sz w:val="28"/>
          <w:szCs w:val="28"/>
        </w:rPr>
        <w:t>Falekaupule</w:t>
      </w:r>
      <w:proofErr w:type="spellEnd"/>
      <w:r w:rsidRPr="00C331D8">
        <w:rPr>
          <w:rFonts w:ascii="Cambria" w:hAnsi="Cambria"/>
          <w:sz w:val="28"/>
          <w:szCs w:val="28"/>
        </w:rPr>
        <w:t xml:space="preserve"> (traditional Island Local Government) where land will be leased for agricultural purposes to increase the production of local food</w:t>
      </w:r>
    </w:p>
    <w:p w14:paraId="59DF2815"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Pr>
          <w:rFonts w:ascii="Cambria" w:hAnsi="Cambria"/>
          <w:i/>
          <w:iCs/>
          <w:sz w:val="28"/>
          <w:szCs w:val="28"/>
        </w:rPr>
        <w:t>Integrated Coconut Rehabilitation Programme</w:t>
      </w:r>
      <w:r>
        <w:rPr>
          <w:rFonts w:ascii="Cambria" w:hAnsi="Cambria"/>
          <w:sz w:val="28"/>
          <w:szCs w:val="28"/>
        </w:rPr>
        <w:t>: an</w:t>
      </w:r>
      <w:r w:rsidRPr="00C331D8">
        <w:rPr>
          <w:rFonts w:ascii="Cambria" w:hAnsi="Cambria"/>
          <w:sz w:val="28"/>
          <w:szCs w:val="28"/>
        </w:rPr>
        <w:t xml:space="preserve"> EU supported Coconut Rehabilitation programme is now in its final planning stages ready for implementation and one good lesson learnt (and which is also advocated in the FSSD process) is the need </w:t>
      </w:r>
      <w:r>
        <w:rPr>
          <w:rFonts w:ascii="Cambria" w:hAnsi="Cambria"/>
          <w:sz w:val="28"/>
          <w:szCs w:val="28"/>
        </w:rPr>
        <w:t xml:space="preserve">to strengthen </w:t>
      </w:r>
      <w:r>
        <w:rPr>
          <w:rFonts w:ascii="Cambria" w:hAnsi="Cambria"/>
          <w:i/>
          <w:iCs/>
          <w:sz w:val="28"/>
          <w:szCs w:val="28"/>
        </w:rPr>
        <w:t xml:space="preserve">coordination </w:t>
      </w:r>
      <w:r>
        <w:rPr>
          <w:rFonts w:ascii="Cambria" w:hAnsi="Cambria"/>
          <w:sz w:val="28"/>
          <w:szCs w:val="28"/>
        </w:rPr>
        <w:t xml:space="preserve">and </w:t>
      </w:r>
      <w:r>
        <w:rPr>
          <w:rFonts w:ascii="Cambria" w:hAnsi="Cambria"/>
          <w:i/>
          <w:iCs/>
          <w:sz w:val="28"/>
          <w:szCs w:val="28"/>
        </w:rPr>
        <w:t xml:space="preserve">partnerships </w:t>
      </w:r>
      <w:r>
        <w:rPr>
          <w:rFonts w:ascii="Cambria" w:hAnsi="Cambria"/>
          <w:sz w:val="28"/>
          <w:szCs w:val="28"/>
        </w:rPr>
        <w:t xml:space="preserve">among </w:t>
      </w:r>
      <w:proofErr w:type="spellStart"/>
      <w:r w:rsidRPr="00C331D8">
        <w:rPr>
          <w:rFonts w:ascii="Cambria" w:hAnsi="Cambria"/>
          <w:sz w:val="28"/>
          <w:szCs w:val="28"/>
        </w:rPr>
        <w:t>ll</w:t>
      </w:r>
      <w:proofErr w:type="spellEnd"/>
      <w:r w:rsidRPr="00C331D8">
        <w:rPr>
          <w:rFonts w:ascii="Cambria" w:hAnsi="Cambria"/>
          <w:sz w:val="28"/>
          <w:szCs w:val="28"/>
        </w:rPr>
        <w:t xml:space="preserve"> relevant stakeholders</w:t>
      </w:r>
      <w:r>
        <w:rPr>
          <w:rFonts w:ascii="Cambria" w:hAnsi="Cambria"/>
          <w:sz w:val="28"/>
          <w:szCs w:val="28"/>
        </w:rPr>
        <w:t xml:space="preserve"> </w:t>
      </w:r>
    </w:p>
    <w:p w14:paraId="6111A5BD"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Pr>
          <w:rFonts w:ascii="Cambria" w:hAnsi="Cambria"/>
          <w:i/>
          <w:iCs/>
          <w:sz w:val="28"/>
          <w:szCs w:val="28"/>
        </w:rPr>
        <w:t xml:space="preserve">Healthy and safe </w:t>
      </w:r>
      <w:r w:rsidRPr="00253721">
        <w:rPr>
          <w:rFonts w:ascii="Cambria" w:hAnsi="Cambria"/>
          <w:i/>
          <w:iCs/>
          <w:sz w:val="28"/>
          <w:szCs w:val="28"/>
        </w:rPr>
        <w:t>food</w:t>
      </w:r>
      <w:r>
        <w:rPr>
          <w:rFonts w:ascii="Cambria" w:hAnsi="Cambria"/>
          <w:sz w:val="28"/>
          <w:szCs w:val="28"/>
        </w:rPr>
        <w:t xml:space="preserve">: public health at the </w:t>
      </w:r>
      <w:r w:rsidRPr="00C331D8">
        <w:rPr>
          <w:rFonts w:ascii="Cambria" w:hAnsi="Cambria"/>
          <w:sz w:val="28"/>
          <w:szCs w:val="28"/>
        </w:rPr>
        <w:t>Ministry of Health is undertaking a strong advocacy programme promoting heathy food and to eat nutritious food.</w:t>
      </w:r>
    </w:p>
    <w:p w14:paraId="7D103B04" w14:textId="77777777" w:rsidR="00F50780" w:rsidRPr="00C331D8" w:rsidRDefault="00F50780" w:rsidP="00F42A46">
      <w:pPr>
        <w:pStyle w:val="ListParagraph"/>
        <w:numPr>
          <w:ilvl w:val="0"/>
          <w:numId w:val="1"/>
        </w:numPr>
        <w:spacing w:after="0" w:line="240" w:lineRule="auto"/>
        <w:jc w:val="both"/>
        <w:rPr>
          <w:rFonts w:ascii="Cambria" w:hAnsi="Cambria"/>
          <w:sz w:val="28"/>
          <w:szCs w:val="28"/>
        </w:rPr>
      </w:pPr>
      <w:r w:rsidRPr="00C331D8">
        <w:rPr>
          <w:rFonts w:ascii="Cambria" w:hAnsi="Cambria"/>
          <w:i/>
          <w:iCs/>
          <w:sz w:val="28"/>
          <w:szCs w:val="28"/>
        </w:rPr>
        <w:t xml:space="preserve">“I </w:t>
      </w:r>
      <w:proofErr w:type="spellStart"/>
      <w:r w:rsidRPr="00C331D8">
        <w:rPr>
          <w:rFonts w:ascii="Cambria" w:hAnsi="Cambria"/>
          <w:i/>
          <w:iCs/>
          <w:sz w:val="28"/>
          <w:szCs w:val="28"/>
        </w:rPr>
        <w:t>te</w:t>
      </w:r>
      <w:proofErr w:type="spellEnd"/>
      <w:r w:rsidRPr="00C331D8">
        <w:rPr>
          <w:rFonts w:ascii="Cambria" w:hAnsi="Cambria"/>
          <w:i/>
          <w:iCs/>
          <w:sz w:val="28"/>
          <w:szCs w:val="28"/>
        </w:rPr>
        <w:t xml:space="preserve"> </w:t>
      </w:r>
      <w:proofErr w:type="spellStart"/>
      <w:r w:rsidRPr="00C331D8">
        <w:rPr>
          <w:rFonts w:ascii="Cambria" w:hAnsi="Cambria"/>
          <w:i/>
          <w:iCs/>
          <w:sz w:val="28"/>
          <w:szCs w:val="28"/>
        </w:rPr>
        <w:t>Kamataga</w:t>
      </w:r>
      <w:proofErr w:type="spellEnd"/>
      <w:r>
        <w:rPr>
          <w:rFonts w:ascii="Cambria" w:hAnsi="Cambria"/>
          <w:i/>
          <w:iCs/>
          <w:sz w:val="28"/>
          <w:szCs w:val="28"/>
        </w:rPr>
        <w:t xml:space="preserve"> (From the start)</w:t>
      </w:r>
      <w:r w:rsidRPr="00C331D8">
        <w:rPr>
          <w:rFonts w:ascii="Cambria" w:hAnsi="Cambria"/>
          <w:i/>
          <w:iCs/>
          <w:sz w:val="28"/>
          <w:szCs w:val="28"/>
        </w:rPr>
        <w:t xml:space="preserve">” – </w:t>
      </w:r>
      <w:r>
        <w:rPr>
          <w:rFonts w:ascii="Cambria" w:hAnsi="Cambria"/>
          <w:sz w:val="28"/>
          <w:szCs w:val="28"/>
        </w:rPr>
        <w:t>Tuvalu Association of Non-government Organisations (TANGO) through the Tuvalu climate Action Network (</w:t>
      </w:r>
      <w:proofErr w:type="spellStart"/>
      <w:r>
        <w:rPr>
          <w:rFonts w:ascii="Cambria" w:hAnsi="Cambria"/>
          <w:sz w:val="28"/>
          <w:szCs w:val="28"/>
        </w:rPr>
        <w:t>TuCAN</w:t>
      </w:r>
      <w:proofErr w:type="spellEnd"/>
      <w:r>
        <w:rPr>
          <w:rFonts w:ascii="Cambria" w:hAnsi="Cambria"/>
          <w:sz w:val="28"/>
          <w:szCs w:val="28"/>
        </w:rPr>
        <w:t xml:space="preserve">) launched a </w:t>
      </w:r>
      <w:r w:rsidRPr="00C331D8">
        <w:rPr>
          <w:rFonts w:ascii="Cambria" w:hAnsi="Cambria"/>
          <w:sz w:val="28"/>
          <w:szCs w:val="28"/>
        </w:rPr>
        <w:t xml:space="preserve">local </w:t>
      </w:r>
      <w:r>
        <w:rPr>
          <w:rFonts w:ascii="Cambria" w:hAnsi="Cambria"/>
          <w:sz w:val="28"/>
          <w:szCs w:val="28"/>
        </w:rPr>
        <w:t xml:space="preserve">food </w:t>
      </w:r>
      <w:r w:rsidRPr="00C331D8">
        <w:rPr>
          <w:rFonts w:ascii="Cambria" w:hAnsi="Cambria"/>
          <w:sz w:val="28"/>
          <w:szCs w:val="28"/>
        </w:rPr>
        <w:t xml:space="preserve">recipe cook book </w:t>
      </w:r>
      <w:r>
        <w:rPr>
          <w:rFonts w:ascii="Cambria" w:hAnsi="Cambria"/>
          <w:sz w:val="28"/>
          <w:szCs w:val="28"/>
        </w:rPr>
        <w:t>last August</w:t>
      </w:r>
    </w:p>
    <w:p w14:paraId="72B51637" w14:textId="77777777" w:rsidR="00F50780" w:rsidRDefault="00F50780" w:rsidP="00F42A46">
      <w:pPr>
        <w:spacing w:after="0" w:line="240" w:lineRule="auto"/>
        <w:jc w:val="both"/>
        <w:rPr>
          <w:rFonts w:ascii="Cambria" w:hAnsi="Cambria"/>
          <w:sz w:val="28"/>
          <w:szCs w:val="28"/>
        </w:rPr>
      </w:pPr>
    </w:p>
    <w:p w14:paraId="3A76419F" w14:textId="77777777" w:rsidR="00F50780" w:rsidRDefault="00F50780" w:rsidP="00F42A46">
      <w:pPr>
        <w:spacing w:after="0" w:line="240" w:lineRule="auto"/>
        <w:jc w:val="both"/>
        <w:rPr>
          <w:rFonts w:ascii="Cambria" w:hAnsi="Cambria"/>
          <w:sz w:val="28"/>
          <w:szCs w:val="28"/>
        </w:rPr>
      </w:pPr>
      <w:r w:rsidRPr="00C331D8">
        <w:rPr>
          <w:rFonts w:ascii="Cambria" w:hAnsi="Cambria"/>
          <w:sz w:val="28"/>
          <w:szCs w:val="28"/>
        </w:rPr>
        <w:lastRenderedPageBreak/>
        <w:t>From the brief account above</w:t>
      </w:r>
      <w:r>
        <w:rPr>
          <w:rFonts w:ascii="Cambria" w:hAnsi="Cambria"/>
          <w:sz w:val="28"/>
          <w:szCs w:val="28"/>
        </w:rPr>
        <w:t>, I am proud to say that we in Tuvalu are already implementing one way or another a number</w:t>
      </w:r>
      <w:r w:rsidRPr="00C331D8">
        <w:rPr>
          <w:rFonts w:ascii="Cambria" w:hAnsi="Cambria"/>
          <w:sz w:val="28"/>
          <w:szCs w:val="28"/>
        </w:rPr>
        <w:t xml:space="preserve"> of the </w:t>
      </w:r>
      <w:r>
        <w:rPr>
          <w:rFonts w:ascii="Cambria" w:hAnsi="Cambria"/>
          <w:sz w:val="28"/>
          <w:szCs w:val="28"/>
        </w:rPr>
        <w:t xml:space="preserve">game-changing </w:t>
      </w:r>
      <w:r w:rsidRPr="00C331D8">
        <w:rPr>
          <w:rFonts w:ascii="Cambria" w:hAnsi="Cambria"/>
          <w:sz w:val="28"/>
          <w:szCs w:val="28"/>
        </w:rPr>
        <w:t>transformation initiatives right now</w:t>
      </w:r>
      <w:r>
        <w:rPr>
          <w:rFonts w:ascii="Cambria" w:hAnsi="Cambria"/>
          <w:sz w:val="28"/>
          <w:szCs w:val="28"/>
        </w:rPr>
        <w:t xml:space="preserve">. The framework of our national priorities provided by our National Strategy for Sustainable Development – </w:t>
      </w:r>
      <w:proofErr w:type="spellStart"/>
      <w:r>
        <w:rPr>
          <w:rFonts w:ascii="Cambria" w:hAnsi="Cambria"/>
          <w:sz w:val="28"/>
          <w:szCs w:val="28"/>
        </w:rPr>
        <w:t>Te</w:t>
      </w:r>
      <w:proofErr w:type="spellEnd"/>
      <w:r>
        <w:rPr>
          <w:rFonts w:ascii="Cambria" w:hAnsi="Cambria"/>
          <w:sz w:val="28"/>
          <w:szCs w:val="28"/>
        </w:rPr>
        <w:t xml:space="preserve"> Kete – is indeed compatible and conducive to the goals aspired by </w:t>
      </w:r>
      <w:r w:rsidRPr="00C331D8">
        <w:rPr>
          <w:rFonts w:ascii="Cambria" w:hAnsi="Cambria"/>
          <w:sz w:val="28"/>
          <w:szCs w:val="28"/>
        </w:rPr>
        <w:t xml:space="preserve">the FSSD </w:t>
      </w:r>
      <w:r>
        <w:rPr>
          <w:rFonts w:ascii="Cambria" w:hAnsi="Cambria"/>
          <w:sz w:val="28"/>
          <w:szCs w:val="28"/>
        </w:rPr>
        <w:t xml:space="preserve">5 Action Tracks. </w:t>
      </w:r>
    </w:p>
    <w:p w14:paraId="1B4E7AE4" w14:textId="77777777" w:rsidR="00F50780" w:rsidRDefault="00F50780" w:rsidP="00F42A46">
      <w:pPr>
        <w:spacing w:after="0" w:line="240" w:lineRule="auto"/>
        <w:jc w:val="both"/>
        <w:rPr>
          <w:rFonts w:ascii="Cambria" w:hAnsi="Cambria"/>
          <w:sz w:val="28"/>
          <w:szCs w:val="28"/>
        </w:rPr>
      </w:pPr>
    </w:p>
    <w:p w14:paraId="28222F4C" w14:textId="56BA5265" w:rsidR="00F50780" w:rsidRDefault="00F50780" w:rsidP="00F42A46">
      <w:pPr>
        <w:spacing w:after="0" w:line="240" w:lineRule="auto"/>
        <w:jc w:val="both"/>
        <w:rPr>
          <w:rFonts w:ascii="Cambria" w:hAnsi="Cambria"/>
          <w:sz w:val="28"/>
          <w:szCs w:val="28"/>
        </w:rPr>
      </w:pPr>
      <w:r w:rsidRPr="00C331D8">
        <w:rPr>
          <w:rFonts w:ascii="Cambria" w:hAnsi="Cambria"/>
          <w:sz w:val="28"/>
          <w:szCs w:val="28"/>
        </w:rPr>
        <w:t>Our challenge now is to carefully map their inter-connectedness so they are seen and addressed from a ‘holistic’ perspective enabling all stakeholders to collaborate and work side by side as we join together in their implementation.</w:t>
      </w:r>
      <w:r>
        <w:rPr>
          <w:rFonts w:ascii="Cambria" w:hAnsi="Cambria"/>
          <w:sz w:val="28"/>
          <w:szCs w:val="28"/>
        </w:rPr>
        <w:t xml:space="preserve"> </w:t>
      </w:r>
    </w:p>
    <w:p w14:paraId="44F7D272" w14:textId="72512C83" w:rsidR="00F50780" w:rsidRDefault="00F50780" w:rsidP="00F42A46">
      <w:pPr>
        <w:spacing w:after="0" w:line="240" w:lineRule="auto"/>
        <w:jc w:val="both"/>
        <w:rPr>
          <w:rFonts w:ascii="Cambria" w:hAnsi="Cambria"/>
          <w:sz w:val="28"/>
          <w:szCs w:val="28"/>
        </w:rPr>
      </w:pPr>
    </w:p>
    <w:p w14:paraId="608258F1" w14:textId="77777777" w:rsidR="00011253" w:rsidRDefault="00F50780" w:rsidP="00F42A46">
      <w:pPr>
        <w:spacing w:after="0" w:line="240" w:lineRule="auto"/>
        <w:jc w:val="both"/>
        <w:rPr>
          <w:rFonts w:ascii="Cambria" w:hAnsi="Cambria"/>
          <w:sz w:val="28"/>
          <w:szCs w:val="28"/>
        </w:rPr>
      </w:pPr>
      <w:r>
        <w:rPr>
          <w:rFonts w:ascii="Cambria" w:hAnsi="Cambria"/>
          <w:sz w:val="28"/>
          <w:szCs w:val="28"/>
        </w:rPr>
        <w:t xml:space="preserve">Our work will </w:t>
      </w:r>
      <w:r w:rsidR="00121EA1">
        <w:rPr>
          <w:rFonts w:ascii="Cambria" w:hAnsi="Cambria"/>
          <w:sz w:val="28"/>
          <w:szCs w:val="28"/>
        </w:rPr>
        <w:t xml:space="preserve">not </w:t>
      </w:r>
      <w:r>
        <w:rPr>
          <w:rFonts w:ascii="Cambria" w:hAnsi="Cambria"/>
          <w:sz w:val="28"/>
          <w:szCs w:val="28"/>
        </w:rPr>
        <w:t xml:space="preserve">end here at the Summit.  It will continue for the next 9 years.  Immediately after this Summit, Tuvalu will undertake face to face bilateral </w:t>
      </w:r>
      <w:r w:rsidR="00121EA1">
        <w:rPr>
          <w:rFonts w:ascii="Cambria" w:hAnsi="Cambria"/>
          <w:sz w:val="28"/>
          <w:szCs w:val="28"/>
        </w:rPr>
        <w:t xml:space="preserve">meetings with our national stakeholders including those in the island communities and our overseas partners.  From these </w:t>
      </w:r>
      <w:r w:rsidR="00011253">
        <w:rPr>
          <w:rFonts w:ascii="Cambria" w:hAnsi="Cambria"/>
          <w:sz w:val="28"/>
          <w:szCs w:val="28"/>
        </w:rPr>
        <w:t>bilateral meetings</w:t>
      </w:r>
      <w:r w:rsidR="00121EA1">
        <w:rPr>
          <w:rFonts w:ascii="Cambria" w:hAnsi="Cambria"/>
          <w:sz w:val="28"/>
          <w:szCs w:val="28"/>
        </w:rPr>
        <w:t xml:space="preserve"> we will map out clear</w:t>
      </w:r>
      <w:r w:rsidR="00011253">
        <w:rPr>
          <w:rFonts w:ascii="Cambria" w:hAnsi="Cambria"/>
          <w:sz w:val="28"/>
          <w:szCs w:val="28"/>
        </w:rPr>
        <w:t xml:space="preserve"> roles and contributions of each stakeholder and the overall implementation framework of our food systems pathway.</w:t>
      </w:r>
    </w:p>
    <w:p w14:paraId="6BA7AC6F" w14:textId="77777777" w:rsidR="00011253" w:rsidRDefault="00011253" w:rsidP="00F42A46">
      <w:pPr>
        <w:spacing w:after="0" w:line="240" w:lineRule="auto"/>
        <w:jc w:val="both"/>
        <w:rPr>
          <w:rFonts w:ascii="Cambria" w:hAnsi="Cambria"/>
          <w:sz w:val="28"/>
          <w:szCs w:val="28"/>
        </w:rPr>
      </w:pPr>
    </w:p>
    <w:p w14:paraId="2F259A46" w14:textId="1DB3A450" w:rsidR="00F50780" w:rsidRPr="00C331D8" w:rsidRDefault="00011253" w:rsidP="00F42A46">
      <w:pPr>
        <w:spacing w:after="0" w:line="240" w:lineRule="auto"/>
        <w:jc w:val="both"/>
        <w:rPr>
          <w:rFonts w:ascii="Cambria" w:hAnsi="Cambria"/>
          <w:sz w:val="28"/>
          <w:szCs w:val="28"/>
        </w:rPr>
      </w:pPr>
      <w:r>
        <w:rPr>
          <w:rFonts w:ascii="Cambria" w:hAnsi="Cambria"/>
          <w:sz w:val="28"/>
          <w:szCs w:val="28"/>
        </w:rPr>
        <w:t xml:space="preserve">At this very point in time, </w:t>
      </w:r>
      <w:r w:rsidR="008A6389">
        <w:rPr>
          <w:rFonts w:ascii="Cambria" w:hAnsi="Cambria"/>
          <w:sz w:val="28"/>
          <w:szCs w:val="28"/>
        </w:rPr>
        <w:t>we are</w:t>
      </w:r>
      <w:r>
        <w:rPr>
          <w:rFonts w:ascii="Cambria" w:hAnsi="Cambria"/>
          <w:sz w:val="28"/>
          <w:szCs w:val="28"/>
        </w:rPr>
        <w:t xml:space="preserve"> proud to say that the planning and formulation of our Healthy National Food Strategy</w:t>
      </w:r>
      <w:r w:rsidR="008A6389">
        <w:rPr>
          <w:rFonts w:ascii="Cambria" w:hAnsi="Cambria"/>
          <w:sz w:val="28"/>
          <w:szCs w:val="28"/>
        </w:rPr>
        <w:t xml:space="preserve"> (HNFS)</w:t>
      </w:r>
      <w:r>
        <w:rPr>
          <w:rFonts w:ascii="Cambria" w:hAnsi="Cambria"/>
          <w:sz w:val="28"/>
          <w:szCs w:val="28"/>
        </w:rPr>
        <w:t xml:space="preserve"> is already advance and as we map out its Implementation Framework it now appears that the most appropriate way to go for our small nation is </w:t>
      </w:r>
      <w:proofErr w:type="spellStart"/>
      <w:r>
        <w:rPr>
          <w:rFonts w:ascii="Cambria" w:hAnsi="Cambria"/>
          <w:sz w:val="28"/>
          <w:szCs w:val="28"/>
        </w:rPr>
        <w:t>build</w:t>
      </w:r>
      <w:proofErr w:type="spellEnd"/>
      <w:r>
        <w:rPr>
          <w:rFonts w:ascii="Cambria" w:hAnsi="Cambria"/>
          <w:sz w:val="28"/>
          <w:szCs w:val="28"/>
        </w:rPr>
        <w:t xml:space="preserve"> on this </w:t>
      </w:r>
      <w:r w:rsidR="008A6389">
        <w:rPr>
          <w:rFonts w:ascii="Cambria" w:hAnsi="Cambria"/>
          <w:sz w:val="28"/>
          <w:szCs w:val="28"/>
        </w:rPr>
        <w:t>HNF</w:t>
      </w:r>
      <w:r>
        <w:rPr>
          <w:rFonts w:ascii="Cambria" w:hAnsi="Cambria"/>
          <w:sz w:val="28"/>
          <w:szCs w:val="28"/>
        </w:rPr>
        <w:t xml:space="preserve">S </w:t>
      </w:r>
      <w:r w:rsidR="008A6389">
        <w:rPr>
          <w:rFonts w:ascii="Cambria" w:hAnsi="Cambria"/>
          <w:sz w:val="28"/>
          <w:szCs w:val="28"/>
        </w:rPr>
        <w:t xml:space="preserve">to </w:t>
      </w:r>
      <w:r>
        <w:rPr>
          <w:rFonts w:ascii="Cambria" w:hAnsi="Cambria"/>
          <w:sz w:val="28"/>
          <w:szCs w:val="28"/>
        </w:rPr>
        <w:t>integrate appropriate dimensions for towards achieving our Food Systems Pathway’s Vision, instead of reinventing the wheel altogether.</w:t>
      </w:r>
    </w:p>
    <w:p w14:paraId="36D1A5CE" w14:textId="23D28E1A" w:rsidR="00FE5BAB" w:rsidRDefault="00FE5BAB" w:rsidP="00F42A46">
      <w:pPr>
        <w:jc w:val="both"/>
      </w:pPr>
    </w:p>
    <w:p w14:paraId="5FA2531C" w14:textId="715B46F0" w:rsidR="00FE5BAB" w:rsidRDefault="00FE5BAB" w:rsidP="00F42A46">
      <w:pPr>
        <w:jc w:val="both"/>
      </w:pPr>
    </w:p>
    <w:p w14:paraId="55BD695C" w14:textId="5E7FD825" w:rsidR="00FE5BAB" w:rsidRDefault="00FE5BAB" w:rsidP="00F42A46">
      <w:pPr>
        <w:jc w:val="both"/>
      </w:pPr>
    </w:p>
    <w:p w14:paraId="6993E898" w14:textId="6A4EF14C" w:rsidR="00FE5BAB" w:rsidRDefault="00FE5BAB" w:rsidP="00F42A46">
      <w:pPr>
        <w:jc w:val="both"/>
      </w:pPr>
    </w:p>
    <w:p w14:paraId="718BE7E4" w14:textId="1F4C1CA0" w:rsidR="00FE5BAB" w:rsidRDefault="00FE5BAB" w:rsidP="00F42A46">
      <w:pPr>
        <w:jc w:val="both"/>
      </w:pPr>
    </w:p>
    <w:p w14:paraId="45F2F746" w14:textId="77777777" w:rsidR="00FE5BAB" w:rsidRDefault="00FE5BAB" w:rsidP="00F42A46">
      <w:pPr>
        <w:jc w:val="both"/>
      </w:pPr>
    </w:p>
    <w:sectPr w:rsidR="00FE5BAB" w:rsidSect="00393C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C075" w14:textId="77777777" w:rsidR="007138D0" w:rsidRDefault="007138D0" w:rsidP="00393CDC">
      <w:pPr>
        <w:spacing w:after="0" w:line="240" w:lineRule="auto"/>
      </w:pPr>
      <w:r>
        <w:separator/>
      </w:r>
    </w:p>
  </w:endnote>
  <w:endnote w:type="continuationSeparator" w:id="0">
    <w:p w14:paraId="2F211212" w14:textId="77777777" w:rsidR="007138D0" w:rsidRDefault="007138D0" w:rsidP="0039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0849" w14:textId="77777777" w:rsidR="00E77A4F" w:rsidRDefault="00E77A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4233" w14:textId="77777777" w:rsidR="00E77A4F" w:rsidRDefault="00E77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5220" w14:textId="77777777" w:rsidR="00E77A4F" w:rsidRDefault="00E7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55B4" w14:textId="77777777" w:rsidR="007138D0" w:rsidRDefault="007138D0" w:rsidP="00393CDC">
      <w:pPr>
        <w:spacing w:after="0" w:line="240" w:lineRule="auto"/>
      </w:pPr>
      <w:r>
        <w:separator/>
      </w:r>
    </w:p>
  </w:footnote>
  <w:footnote w:type="continuationSeparator" w:id="0">
    <w:p w14:paraId="2B074831" w14:textId="77777777" w:rsidR="007138D0" w:rsidRDefault="007138D0" w:rsidP="0039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F006" w14:textId="77777777" w:rsidR="00E77A4F" w:rsidRDefault="00E77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8762" w14:textId="77777777" w:rsidR="00E77A4F" w:rsidRDefault="00E77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5FB2" w14:textId="47374742" w:rsidR="00393CDC" w:rsidRDefault="005B23A5">
    <w:pPr>
      <w:pStyle w:val="Header"/>
    </w:pPr>
    <w:r w:rsidRPr="00780D9D">
      <w:rPr>
        <w:rFonts w:ascii="Impact" w:hAnsi="Impact"/>
        <w:noProof/>
        <w:color w:val="00B050"/>
        <w:sz w:val="24"/>
        <w:szCs w:val="24"/>
      </w:rPr>
      <w:drawing>
        <wp:anchor distT="0" distB="0" distL="114300" distR="114300" simplePos="0" relativeHeight="251661312" behindDoc="0" locked="0" layoutInCell="1" allowOverlap="1" wp14:anchorId="40988058" wp14:editId="2EB59A5A">
          <wp:simplePos x="0" y="0"/>
          <wp:positionH relativeFrom="margin">
            <wp:align>left</wp:align>
          </wp:positionH>
          <wp:positionV relativeFrom="paragraph">
            <wp:posOffset>-220980</wp:posOffset>
          </wp:positionV>
          <wp:extent cx="192405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pic:spPr>
              </pic:pic>
            </a:graphicData>
          </a:graphic>
          <wp14:sizeRelH relativeFrom="margin">
            <wp14:pctWidth>0</wp14:pctWidth>
          </wp14:sizeRelH>
          <wp14:sizeRelV relativeFrom="margin">
            <wp14:pctHeight>0</wp14:pctHeight>
          </wp14:sizeRelV>
        </wp:anchor>
      </w:drawing>
    </w:r>
    <w:r w:rsidRPr="00E5441C">
      <w:rPr>
        <w:rFonts w:ascii="Tahoma" w:hAnsi="Tahoma" w:cs="Tahoma"/>
        <w:b/>
        <w:bCs/>
        <w:noProof/>
        <w:sz w:val="32"/>
        <w:szCs w:val="32"/>
      </w:rPr>
      <w:drawing>
        <wp:anchor distT="0" distB="0" distL="114300" distR="114300" simplePos="0" relativeHeight="251659264" behindDoc="0" locked="0" layoutInCell="1" allowOverlap="1" wp14:anchorId="307ABE15" wp14:editId="29ACBB99">
          <wp:simplePos x="0" y="0"/>
          <wp:positionH relativeFrom="margin">
            <wp:align>right</wp:align>
          </wp:positionH>
          <wp:positionV relativeFrom="topMargin">
            <wp:align>bottom</wp:align>
          </wp:positionV>
          <wp:extent cx="2209800" cy="736600"/>
          <wp:effectExtent l="0" t="0" r="0" b="6350"/>
          <wp:wrapSquare wrapText="bothSides"/>
          <wp:docPr id="15" name="Picture 15" descr="SC FSS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FSS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2EA"/>
    <w:multiLevelType w:val="hybridMultilevel"/>
    <w:tmpl w:val="442CBD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AD8672C"/>
    <w:multiLevelType w:val="hybridMultilevel"/>
    <w:tmpl w:val="7D7445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EBE77FA"/>
    <w:multiLevelType w:val="hybridMultilevel"/>
    <w:tmpl w:val="E8940B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02375AA"/>
    <w:multiLevelType w:val="hybridMultilevel"/>
    <w:tmpl w:val="8FFC4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37C469B"/>
    <w:multiLevelType w:val="hybridMultilevel"/>
    <w:tmpl w:val="01F0962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739155C"/>
    <w:multiLevelType w:val="hybridMultilevel"/>
    <w:tmpl w:val="27C2C6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AA"/>
    <w:rsid w:val="00011253"/>
    <w:rsid w:val="00121EA1"/>
    <w:rsid w:val="0012483A"/>
    <w:rsid w:val="00187156"/>
    <w:rsid w:val="001A2971"/>
    <w:rsid w:val="001C0847"/>
    <w:rsid w:val="00203F21"/>
    <w:rsid w:val="00243E06"/>
    <w:rsid w:val="00253721"/>
    <w:rsid w:val="00393CDC"/>
    <w:rsid w:val="00443160"/>
    <w:rsid w:val="004B1904"/>
    <w:rsid w:val="005B23A5"/>
    <w:rsid w:val="006C3C15"/>
    <w:rsid w:val="007138D0"/>
    <w:rsid w:val="007164B4"/>
    <w:rsid w:val="00735946"/>
    <w:rsid w:val="008A4ABE"/>
    <w:rsid w:val="008A6389"/>
    <w:rsid w:val="009C2408"/>
    <w:rsid w:val="009D51B0"/>
    <w:rsid w:val="00C331D8"/>
    <w:rsid w:val="00DA60B6"/>
    <w:rsid w:val="00E05F52"/>
    <w:rsid w:val="00E77A4F"/>
    <w:rsid w:val="00F42A46"/>
    <w:rsid w:val="00F50780"/>
    <w:rsid w:val="00FB561B"/>
    <w:rsid w:val="00FE5BAB"/>
    <w:rsid w:val="00FF1FAA"/>
  </w:rsids>
  <m:mathPr>
    <m:mathFont m:val="Cambria Math"/>
    <m:brkBin m:val="before"/>
    <m:brkBinSub m:val="--"/>
    <m:smallFrac m:val="0"/>
    <m:dispDef/>
    <m:lMargin m:val="0"/>
    <m:rMargin m:val="0"/>
    <m:defJc m:val="centerGroup"/>
    <m:wrapIndent m:val="1440"/>
    <m:intLim m:val="subSup"/>
    <m:naryLim m:val="undOvr"/>
  </m:mathPr>
  <w:themeFontLang w:val="en-T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18F7"/>
  <w15:chartTrackingRefBased/>
  <w15:docId w15:val="{92B144A1-A437-4F36-9DE8-F0B2E4DF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8"/>
        <w:szCs w:val="28"/>
        <w:lang w:val="en-T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AA"/>
    <w:rPr>
      <w:rFonts w:ascii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A"/>
    <w:pPr>
      <w:ind w:left="720"/>
      <w:contextualSpacing/>
    </w:pPr>
  </w:style>
  <w:style w:type="paragraph" w:customStyle="1" w:styleId="Default">
    <w:name w:val="Default"/>
    <w:rsid w:val="00FF1FAA"/>
    <w:pPr>
      <w:autoSpaceDE w:val="0"/>
      <w:autoSpaceDN w:val="0"/>
      <w:adjustRightInd w:val="0"/>
      <w:spacing w:after="0" w:line="240" w:lineRule="auto"/>
    </w:pPr>
    <w:rPr>
      <w:rFonts w:ascii="Times New Roman" w:hAnsi="Times New Roman" w:cs="Times New Roman"/>
      <w:color w:val="000000"/>
      <w:sz w:val="24"/>
      <w:szCs w:val="24"/>
    </w:rPr>
  </w:style>
  <w:style w:type="table" w:styleId="GridTable2-Accent6">
    <w:name w:val="Grid Table 2 Accent 6"/>
    <w:basedOn w:val="TableNormal"/>
    <w:uiPriority w:val="47"/>
    <w:rsid w:val="00FF1FAA"/>
    <w:pPr>
      <w:spacing w:after="0" w:line="240" w:lineRule="auto"/>
    </w:pPr>
    <w:rPr>
      <w:rFonts w:asciiTheme="minorHAnsi" w:hAnsiTheme="minorHAnsi"/>
      <w:sz w:val="22"/>
      <w:szCs w:val="22"/>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393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CDC"/>
    <w:rPr>
      <w:rFonts w:asciiTheme="minorHAnsi" w:hAnsiTheme="minorHAnsi"/>
      <w:sz w:val="22"/>
      <w:szCs w:val="22"/>
      <w:lang w:val="en-GB"/>
    </w:rPr>
  </w:style>
  <w:style w:type="paragraph" w:styleId="Footer">
    <w:name w:val="footer"/>
    <w:basedOn w:val="Normal"/>
    <w:link w:val="FooterChar"/>
    <w:uiPriority w:val="99"/>
    <w:unhideWhenUsed/>
    <w:rsid w:val="00393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DC"/>
    <w:rPr>
      <w:rFonts w:asciiTheme="minorHAnsi" w:hAnsi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Bikenibeu Paeniu</dc:creator>
  <cp:keywords/>
  <dc:description/>
  <cp:lastModifiedBy>Sama</cp:lastModifiedBy>
  <cp:revision>12</cp:revision>
  <dcterms:created xsi:type="dcterms:W3CDTF">2021-09-12T09:21:00Z</dcterms:created>
  <dcterms:modified xsi:type="dcterms:W3CDTF">2021-09-20T23:43:00Z</dcterms:modified>
</cp:coreProperties>
</file>